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5E82" w14:textId="709B77C8" w:rsidR="00B94EBC" w:rsidRDefault="00B94EBC" w:rsidP="00406FED">
      <w:pPr>
        <w:spacing w:after="120"/>
        <w:ind w:left="180" w:right="1881"/>
        <w:rPr>
          <w:rFonts w:ascii="Arial" w:hAnsi="Arial" w:cs="Arial"/>
          <w:b/>
          <w:sz w:val="40"/>
        </w:rPr>
      </w:pPr>
    </w:p>
    <w:p w14:paraId="16A39A7D" w14:textId="196AB164" w:rsidR="00EA1D47" w:rsidRDefault="00F5479B" w:rsidP="00F023E0">
      <w:pPr>
        <w:spacing w:after="120"/>
        <w:ind w:left="180" w:right="1881"/>
        <w:jc w:val="center"/>
        <w:rPr>
          <w:rFonts w:ascii="Arial" w:hAnsi="Arial" w:cs="Arial"/>
          <w:b/>
          <w:sz w:val="40"/>
        </w:rPr>
      </w:pPr>
      <w:r w:rsidRPr="00164899">
        <w:rPr>
          <w:rFonts w:ascii="Arial" w:hAnsi="Arial" w:cs="Arial"/>
          <w:noProof/>
          <w:sz w:val="20"/>
          <w:lang w:eastAsia="en-GB"/>
        </w:rPr>
        <w:drawing>
          <wp:anchor distT="0" distB="0" distL="114300" distR="114300" simplePos="0" relativeHeight="251657216" behindDoc="0" locked="0" layoutInCell="1" allowOverlap="1" wp14:anchorId="07E06B7A" wp14:editId="4787ED9A">
            <wp:simplePos x="0" y="0"/>
            <wp:positionH relativeFrom="margin">
              <wp:posOffset>635</wp:posOffset>
            </wp:positionH>
            <wp:positionV relativeFrom="margin">
              <wp:posOffset>-635</wp:posOffset>
            </wp:positionV>
            <wp:extent cx="1739900" cy="171704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9900" cy="1717040"/>
                    </a:xfrm>
                    <a:prstGeom prst="rect">
                      <a:avLst/>
                    </a:prstGeom>
                  </pic:spPr>
                </pic:pic>
              </a:graphicData>
            </a:graphic>
            <wp14:sizeRelH relativeFrom="margin">
              <wp14:pctWidth>0</wp14:pctWidth>
            </wp14:sizeRelH>
            <wp14:sizeRelV relativeFrom="margin">
              <wp14:pctHeight>0</wp14:pctHeight>
            </wp14:sizeRelV>
          </wp:anchor>
        </w:drawing>
      </w:r>
      <w:r w:rsidR="00D2473C">
        <w:rPr>
          <w:rFonts w:ascii="Arial" w:hAnsi="Arial" w:cs="Arial"/>
          <w:b/>
          <w:sz w:val="40"/>
        </w:rPr>
        <w:tab/>
      </w:r>
      <w:r w:rsidR="00D2473C">
        <w:rPr>
          <w:rFonts w:ascii="Arial" w:hAnsi="Arial" w:cs="Arial"/>
          <w:b/>
          <w:sz w:val="40"/>
        </w:rPr>
        <w:tab/>
      </w:r>
      <w:r w:rsidR="00D2473C">
        <w:rPr>
          <w:rFonts w:ascii="Arial" w:hAnsi="Arial" w:cs="Arial"/>
          <w:b/>
          <w:sz w:val="40"/>
        </w:rPr>
        <w:tab/>
      </w:r>
      <w:r w:rsidR="00D2473C">
        <w:rPr>
          <w:rFonts w:ascii="Arial" w:hAnsi="Arial" w:cs="Arial"/>
          <w:b/>
          <w:sz w:val="40"/>
        </w:rPr>
        <w:tab/>
      </w:r>
      <w:r w:rsidR="00D2473C">
        <w:rPr>
          <w:rFonts w:ascii="Arial" w:hAnsi="Arial" w:cs="Arial"/>
          <w:b/>
          <w:sz w:val="40"/>
        </w:rPr>
        <w:tab/>
      </w:r>
      <w:r w:rsidR="00D2473C">
        <w:rPr>
          <w:rFonts w:ascii="Arial" w:hAnsi="Arial" w:cs="Arial"/>
          <w:b/>
          <w:sz w:val="40"/>
        </w:rPr>
        <w:tab/>
      </w:r>
    </w:p>
    <w:p w14:paraId="6A087F61" w14:textId="77777777" w:rsidR="00790342" w:rsidRPr="00D2473C" w:rsidRDefault="00790342" w:rsidP="00D2473C">
      <w:pPr>
        <w:spacing w:after="120"/>
        <w:ind w:left="180" w:right="1881"/>
        <w:jc w:val="right"/>
        <w:rPr>
          <w:rFonts w:ascii="Arial" w:hAnsi="Arial" w:cs="Arial"/>
          <w:b/>
          <w:sz w:val="24"/>
          <w:szCs w:val="24"/>
        </w:rPr>
      </w:pPr>
    </w:p>
    <w:p w14:paraId="1D6A5E1E" w14:textId="77777777" w:rsidR="00EA1D47" w:rsidRDefault="00EA1D47" w:rsidP="00907183">
      <w:pPr>
        <w:spacing w:after="120"/>
        <w:ind w:left="180" w:right="1881"/>
        <w:rPr>
          <w:rFonts w:ascii="Arial" w:hAnsi="Arial" w:cs="Arial"/>
          <w:b/>
          <w:sz w:val="40"/>
        </w:rPr>
      </w:pPr>
    </w:p>
    <w:p w14:paraId="14A95AED" w14:textId="77777777" w:rsidR="00EA1D47" w:rsidRDefault="00EA1D47" w:rsidP="00907183">
      <w:pPr>
        <w:spacing w:after="120"/>
        <w:ind w:left="180" w:right="1881"/>
        <w:rPr>
          <w:rFonts w:ascii="Arial" w:hAnsi="Arial" w:cs="Arial"/>
          <w:b/>
          <w:sz w:val="40"/>
        </w:rPr>
      </w:pPr>
    </w:p>
    <w:p w14:paraId="4011E826" w14:textId="77777777" w:rsidR="00EA1D47" w:rsidRDefault="00EA1D47" w:rsidP="00907183">
      <w:pPr>
        <w:spacing w:after="120"/>
        <w:ind w:left="180" w:right="1881"/>
        <w:rPr>
          <w:rFonts w:ascii="Arial" w:hAnsi="Arial" w:cs="Arial"/>
          <w:b/>
          <w:sz w:val="40"/>
        </w:rPr>
      </w:pPr>
    </w:p>
    <w:p w14:paraId="69DE28B2" w14:textId="77777777" w:rsidR="00EA1D47" w:rsidRDefault="00EA1D47" w:rsidP="00907183">
      <w:pPr>
        <w:pStyle w:val="BodyText"/>
        <w:spacing w:after="120"/>
        <w:rPr>
          <w:rFonts w:ascii="Arial" w:hAnsi="Arial" w:cs="Arial"/>
          <w:b/>
          <w:sz w:val="40"/>
        </w:rPr>
      </w:pPr>
      <w:r w:rsidRPr="00164899">
        <w:rPr>
          <w:rFonts w:ascii="Arial" w:hAnsi="Arial" w:cs="Arial"/>
          <w:b/>
          <w:sz w:val="40"/>
        </w:rPr>
        <w:t>POLICY DOCUMENT</w:t>
      </w:r>
    </w:p>
    <w:p w14:paraId="562F04AA" w14:textId="7310EA25" w:rsidR="00EA1D47" w:rsidRDefault="000B7032" w:rsidP="00907183">
      <w:pPr>
        <w:spacing w:after="120"/>
        <w:ind w:right="1881"/>
        <w:rPr>
          <w:rFonts w:ascii="Arial" w:hAnsi="Arial" w:cs="Arial"/>
          <w:b/>
          <w:sz w:val="40"/>
        </w:rPr>
      </w:pPr>
      <w:r>
        <w:rPr>
          <w:rFonts w:ascii="Arial" w:hAnsi="Arial" w:cs="Arial"/>
          <w:b/>
          <w:sz w:val="40"/>
        </w:rPr>
        <w:t>Electrical</w:t>
      </w:r>
      <w:r w:rsidR="00790342">
        <w:rPr>
          <w:rFonts w:ascii="Arial" w:hAnsi="Arial" w:cs="Arial"/>
          <w:b/>
          <w:sz w:val="40"/>
        </w:rPr>
        <w:t xml:space="preserve"> Policy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5534"/>
      </w:tblGrid>
      <w:tr w:rsidR="00323AC7" w:rsidRPr="00164899" w14:paraId="0D928592" w14:textId="77777777" w:rsidTr="0078755D">
        <w:trPr>
          <w:trHeight w:val="663"/>
          <w:jc w:val="center"/>
        </w:trPr>
        <w:tc>
          <w:tcPr>
            <w:tcW w:w="2988" w:type="dxa"/>
          </w:tcPr>
          <w:p w14:paraId="62CD7C6B" w14:textId="0017E1EE" w:rsidR="00323AC7" w:rsidRPr="007C7D2A" w:rsidRDefault="00FC4D3A" w:rsidP="00907183">
            <w:pPr>
              <w:pStyle w:val="TableParagraph"/>
              <w:spacing w:after="120"/>
              <w:rPr>
                <w:rFonts w:ascii="Arial" w:hAnsi="Arial" w:cs="Arial"/>
                <w:sz w:val="24"/>
                <w:szCs w:val="24"/>
              </w:rPr>
            </w:pPr>
            <w:r w:rsidRPr="007C7D2A">
              <w:rPr>
                <w:rFonts w:ascii="Arial" w:hAnsi="Arial" w:cs="Arial"/>
                <w:sz w:val="24"/>
                <w:szCs w:val="24"/>
              </w:rPr>
              <w:t>POLICY TITLE:</w:t>
            </w:r>
          </w:p>
        </w:tc>
        <w:tc>
          <w:tcPr>
            <w:tcW w:w="5534" w:type="dxa"/>
          </w:tcPr>
          <w:p w14:paraId="002B0604" w14:textId="1F59013C" w:rsidR="00323AC7" w:rsidRPr="007C7D2A" w:rsidRDefault="007D2020" w:rsidP="00907183">
            <w:pPr>
              <w:pStyle w:val="TableParagraph"/>
              <w:tabs>
                <w:tab w:val="left" w:pos="1267"/>
                <w:tab w:val="left" w:pos="2858"/>
                <w:tab w:val="left" w:pos="3232"/>
                <w:tab w:val="left" w:pos="5217"/>
              </w:tabs>
              <w:spacing w:after="120"/>
              <w:ind w:right="97"/>
              <w:rPr>
                <w:rFonts w:ascii="Arial" w:hAnsi="Arial" w:cs="Arial"/>
                <w:sz w:val="24"/>
                <w:szCs w:val="24"/>
              </w:rPr>
            </w:pPr>
            <w:r>
              <w:rPr>
                <w:rFonts w:ascii="Arial" w:hAnsi="Arial" w:cs="Arial"/>
                <w:sz w:val="24"/>
                <w:szCs w:val="24"/>
              </w:rPr>
              <w:t>Electrical Policy</w:t>
            </w:r>
          </w:p>
        </w:tc>
      </w:tr>
      <w:tr w:rsidR="00323AC7" w:rsidRPr="00164899" w14:paraId="5AB93E43" w14:textId="77777777" w:rsidTr="0078755D">
        <w:trPr>
          <w:trHeight w:val="372"/>
          <w:jc w:val="center"/>
        </w:trPr>
        <w:tc>
          <w:tcPr>
            <w:tcW w:w="2988" w:type="dxa"/>
          </w:tcPr>
          <w:p w14:paraId="491AFBC5" w14:textId="77777777" w:rsidR="00323AC7" w:rsidRPr="007C7D2A" w:rsidRDefault="00FC4D3A" w:rsidP="00907183">
            <w:pPr>
              <w:pStyle w:val="TableParagraph"/>
              <w:spacing w:after="120"/>
              <w:rPr>
                <w:rFonts w:ascii="Arial" w:hAnsi="Arial" w:cs="Arial"/>
                <w:sz w:val="24"/>
                <w:szCs w:val="24"/>
              </w:rPr>
            </w:pPr>
            <w:r w:rsidRPr="007C7D2A">
              <w:rPr>
                <w:rFonts w:ascii="Arial" w:hAnsi="Arial" w:cs="Arial"/>
                <w:sz w:val="24"/>
                <w:szCs w:val="24"/>
              </w:rPr>
              <w:t>LEAD OFFICER:</w:t>
            </w:r>
          </w:p>
        </w:tc>
        <w:tc>
          <w:tcPr>
            <w:tcW w:w="5534" w:type="dxa"/>
          </w:tcPr>
          <w:p w14:paraId="2B399296" w14:textId="4AD1A342" w:rsidR="00323AC7" w:rsidRPr="007C7D2A" w:rsidRDefault="007D2020" w:rsidP="000B7032">
            <w:pPr>
              <w:pStyle w:val="TableParagraph"/>
              <w:spacing w:after="120"/>
              <w:rPr>
                <w:rFonts w:ascii="Arial" w:hAnsi="Arial" w:cs="Arial"/>
                <w:sz w:val="24"/>
                <w:szCs w:val="24"/>
              </w:rPr>
            </w:pPr>
            <w:r>
              <w:rPr>
                <w:rFonts w:ascii="Arial" w:hAnsi="Arial" w:cs="Arial"/>
                <w:sz w:val="24"/>
                <w:szCs w:val="24"/>
              </w:rPr>
              <w:t>Electrical Compliance Officer</w:t>
            </w:r>
          </w:p>
        </w:tc>
      </w:tr>
      <w:tr w:rsidR="00B87F10" w:rsidRPr="00164899" w14:paraId="25F7647A" w14:textId="77777777" w:rsidTr="0078755D">
        <w:trPr>
          <w:trHeight w:val="372"/>
          <w:jc w:val="center"/>
        </w:trPr>
        <w:tc>
          <w:tcPr>
            <w:tcW w:w="2988" w:type="dxa"/>
          </w:tcPr>
          <w:p w14:paraId="0F966BE8" w14:textId="77777777" w:rsidR="00B87F10" w:rsidRPr="007C7D2A" w:rsidRDefault="00B87F10" w:rsidP="00907183">
            <w:pPr>
              <w:pStyle w:val="TableParagraph"/>
              <w:spacing w:after="120"/>
              <w:rPr>
                <w:rFonts w:ascii="Arial" w:hAnsi="Arial" w:cs="Arial"/>
                <w:sz w:val="24"/>
                <w:szCs w:val="24"/>
              </w:rPr>
            </w:pPr>
            <w:r w:rsidRPr="007C7D2A">
              <w:rPr>
                <w:rFonts w:ascii="Arial" w:hAnsi="Arial" w:cs="Arial"/>
                <w:sz w:val="24"/>
                <w:szCs w:val="24"/>
              </w:rPr>
              <w:t xml:space="preserve">DATE APPROVED: </w:t>
            </w:r>
          </w:p>
        </w:tc>
        <w:tc>
          <w:tcPr>
            <w:tcW w:w="5534" w:type="dxa"/>
          </w:tcPr>
          <w:p w14:paraId="18B65569" w14:textId="002EE02A" w:rsidR="00B87F10" w:rsidRPr="007C7D2A" w:rsidRDefault="00B87F10" w:rsidP="00907183">
            <w:pPr>
              <w:pStyle w:val="TableParagraph"/>
              <w:spacing w:after="120"/>
              <w:ind w:left="108"/>
              <w:rPr>
                <w:rFonts w:ascii="Arial" w:hAnsi="Arial" w:cs="Arial"/>
                <w:sz w:val="24"/>
                <w:szCs w:val="24"/>
              </w:rPr>
            </w:pPr>
          </w:p>
        </w:tc>
      </w:tr>
      <w:tr w:rsidR="00B87F10" w:rsidRPr="00164899" w14:paraId="1C0A0C71" w14:textId="77777777" w:rsidTr="0078755D">
        <w:trPr>
          <w:trHeight w:val="372"/>
          <w:jc w:val="center"/>
        </w:trPr>
        <w:tc>
          <w:tcPr>
            <w:tcW w:w="2988" w:type="dxa"/>
          </w:tcPr>
          <w:p w14:paraId="1ED6732A" w14:textId="77777777" w:rsidR="00B87F10" w:rsidRPr="007C7D2A" w:rsidRDefault="00B87F10" w:rsidP="00907183">
            <w:pPr>
              <w:pStyle w:val="TableParagraph"/>
              <w:spacing w:after="120"/>
              <w:rPr>
                <w:rFonts w:ascii="Arial" w:hAnsi="Arial" w:cs="Arial"/>
                <w:sz w:val="24"/>
                <w:szCs w:val="24"/>
              </w:rPr>
            </w:pPr>
            <w:r w:rsidRPr="007C7D2A">
              <w:rPr>
                <w:rFonts w:ascii="Arial" w:hAnsi="Arial" w:cs="Arial"/>
                <w:sz w:val="24"/>
                <w:szCs w:val="24"/>
              </w:rPr>
              <w:t>APPROVED BY:</w:t>
            </w:r>
          </w:p>
        </w:tc>
        <w:tc>
          <w:tcPr>
            <w:tcW w:w="5534" w:type="dxa"/>
          </w:tcPr>
          <w:p w14:paraId="240CD9BE" w14:textId="2CBC7B80" w:rsidR="00B87F10" w:rsidRPr="007C7D2A" w:rsidRDefault="0028292D">
            <w:pPr>
              <w:pStyle w:val="TableParagraph"/>
              <w:spacing w:after="120"/>
              <w:ind w:left="108"/>
              <w:rPr>
                <w:rFonts w:ascii="Arial" w:hAnsi="Arial" w:cs="Arial"/>
                <w:sz w:val="24"/>
                <w:szCs w:val="24"/>
              </w:rPr>
            </w:pPr>
            <w:r>
              <w:rPr>
                <w:rFonts w:ascii="Arial" w:hAnsi="Arial" w:cs="Arial"/>
                <w:sz w:val="24"/>
                <w:szCs w:val="24"/>
              </w:rPr>
              <w:t>Executive Management Team</w:t>
            </w:r>
          </w:p>
        </w:tc>
      </w:tr>
      <w:tr w:rsidR="00B87F10" w:rsidRPr="00164899" w14:paraId="519100B4" w14:textId="77777777" w:rsidTr="0078755D">
        <w:trPr>
          <w:trHeight w:val="372"/>
          <w:jc w:val="center"/>
        </w:trPr>
        <w:tc>
          <w:tcPr>
            <w:tcW w:w="2988" w:type="dxa"/>
          </w:tcPr>
          <w:p w14:paraId="488C0A4A" w14:textId="77777777" w:rsidR="00B87F10" w:rsidRPr="007C7D2A" w:rsidRDefault="00B87F10" w:rsidP="00907183">
            <w:pPr>
              <w:pStyle w:val="TableParagraph"/>
              <w:spacing w:after="120"/>
              <w:rPr>
                <w:rFonts w:ascii="Arial" w:hAnsi="Arial" w:cs="Arial"/>
                <w:sz w:val="24"/>
                <w:szCs w:val="24"/>
              </w:rPr>
            </w:pPr>
            <w:r w:rsidRPr="007C7D2A">
              <w:rPr>
                <w:rFonts w:ascii="Arial" w:hAnsi="Arial" w:cs="Arial"/>
                <w:sz w:val="24"/>
                <w:szCs w:val="24"/>
              </w:rPr>
              <w:t>IMPLEMENTATION DATE:</w:t>
            </w:r>
          </w:p>
        </w:tc>
        <w:tc>
          <w:tcPr>
            <w:tcW w:w="5534" w:type="dxa"/>
          </w:tcPr>
          <w:p w14:paraId="3F739E69" w14:textId="75EA00F1" w:rsidR="00B87F10" w:rsidRPr="00D12DED" w:rsidRDefault="00BD5688" w:rsidP="00A973C7">
            <w:pPr>
              <w:pStyle w:val="TableParagraph"/>
              <w:spacing w:after="120"/>
              <w:ind w:left="108"/>
              <w:rPr>
                <w:rFonts w:ascii="Arial" w:hAnsi="Arial" w:cs="Arial"/>
                <w:sz w:val="24"/>
                <w:szCs w:val="24"/>
              </w:rPr>
            </w:pPr>
            <w:r w:rsidRPr="00D12DED">
              <w:rPr>
                <w:rFonts w:ascii="Arial" w:hAnsi="Arial" w:cs="Arial"/>
                <w:sz w:val="24"/>
                <w:szCs w:val="24"/>
              </w:rPr>
              <w:t>April 202</w:t>
            </w:r>
            <w:r w:rsidR="00F677AA" w:rsidRPr="003805AC">
              <w:rPr>
                <w:rFonts w:ascii="Arial" w:hAnsi="Arial" w:cs="Arial"/>
                <w:sz w:val="24"/>
                <w:szCs w:val="24"/>
              </w:rPr>
              <w:t>6</w:t>
            </w:r>
          </w:p>
        </w:tc>
      </w:tr>
      <w:tr w:rsidR="00323AC7" w:rsidRPr="00164899" w14:paraId="6206177A" w14:textId="77777777" w:rsidTr="0078755D">
        <w:trPr>
          <w:trHeight w:val="663"/>
          <w:jc w:val="center"/>
        </w:trPr>
        <w:tc>
          <w:tcPr>
            <w:tcW w:w="2988" w:type="dxa"/>
          </w:tcPr>
          <w:p w14:paraId="4C296BC1" w14:textId="7A6393BF" w:rsidR="00323AC7" w:rsidRPr="007C7D2A" w:rsidRDefault="007C7D2A" w:rsidP="00907183">
            <w:pPr>
              <w:pStyle w:val="TableParagraph"/>
              <w:spacing w:after="120"/>
              <w:rPr>
                <w:rFonts w:ascii="Arial" w:hAnsi="Arial" w:cs="Arial"/>
                <w:sz w:val="24"/>
                <w:szCs w:val="24"/>
              </w:rPr>
            </w:pPr>
            <w:r>
              <w:rPr>
                <w:rFonts w:ascii="Arial" w:hAnsi="Arial" w:cs="Arial"/>
                <w:sz w:val="24"/>
                <w:szCs w:val="24"/>
              </w:rPr>
              <w:t xml:space="preserve">DATE FOR NEXT </w:t>
            </w:r>
            <w:r w:rsidR="00FC4D3A" w:rsidRPr="007C7D2A">
              <w:rPr>
                <w:rFonts w:ascii="Arial" w:hAnsi="Arial" w:cs="Arial"/>
                <w:sz w:val="24"/>
                <w:szCs w:val="24"/>
              </w:rPr>
              <w:t>REVIEW:</w:t>
            </w:r>
          </w:p>
        </w:tc>
        <w:tc>
          <w:tcPr>
            <w:tcW w:w="5534" w:type="dxa"/>
          </w:tcPr>
          <w:p w14:paraId="6C17A447" w14:textId="2D332300" w:rsidR="00323AC7" w:rsidRPr="00D12DED" w:rsidRDefault="00BD5688" w:rsidP="00907183">
            <w:pPr>
              <w:pStyle w:val="TableParagraph"/>
              <w:spacing w:after="120"/>
              <w:rPr>
                <w:rFonts w:ascii="Arial" w:hAnsi="Arial" w:cs="Arial"/>
                <w:sz w:val="24"/>
                <w:szCs w:val="24"/>
              </w:rPr>
            </w:pPr>
            <w:r w:rsidRPr="00D12DED">
              <w:rPr>
                <w:rFonts w:ascii="Arial" w:hAnsi="Arial" w:cs="Arial"/>
                <w:sz w:val="24"/>
                <w:szCs w:val="24"/>
              </w:rPr>
              <w:t>April 202</w:t>
            </w:r>
            <w:r w:rsidR="00F677AA" w:rsidRPr="003805AC">
              <w:rPr>
                <w:rFonts w:ascii="Arial" w:hAnsi="Arial" w:cs="Arial"/>
                <w:sz w:val="24"/>
                <w:szCs w:val="24"/>
              </w:rPr>
              <w:t>9</w:t>
            </w:r>
          </w:p>
        </w:tc>
      </w:tr>
      <w:tr w:rsidR="00323AC7" w:rsidRPr="00164899" w14:paraId="60BC0DDA" w14:textId="77777777" w:rsidTr="00C95504">
        <w:trPr>
          <w:trHeight w:val="992"/>
          <w:jc w:val="center"/>
        </w:trPr>
        <w:tc>
          <w:tcPr>
            <w:tcW w:w="2988" w:type="dxa"/>
          </w:tcPr>
          <w:p w14:paraId="55EED0F0" w14:textId="77777777" w:rsidR="00323AC7" w:rsidRPr="007C7D2A" w:rsidRDefault="00FC4D3A" w:rsidP="00907183">
            <w:pPr>
              <w:pStyle w:val="TableParagraph"/>
              <w:spacing w:after="120"/>
              <w:ind w:right="1094"/>
              <w:rPr>
                <w:rFonts w:ascii="Arial" w:hAnsi="Arial" w:cs="Arial"/>
                <w:sz w:val="24"/>
                <w:szCs w:val="24"/>
              </w:rPr>
            </w:pPr>
            <w:r w:rsidRPr="007C7D2A">
              <w:rPr>
                <w:rFonts w:ascii="Arial" w:hAnsi="Arial" w:cs="Arial"/>
                <w:sz w:val="24"/>
                <w:szCs w:val="24"/>
              </w:rPr>
              <w:t>ADDITIONAL GUIDANCE:</w:t>
            </w:r>
          </w:p>
        </w:tc>
        <w:tc>
          <w:tcPr>
            <w:tcW w:w="5534" w:type="dxa"/>
          </w:tcPr>
          <w:p w14:paraId="05C83D0E" w14:textId="77777777" w:rsidR="00C95504" w:rsidRPr="00C95504" w:rsidRDefault="00C95504" w:rsidP="00C95504">
            <w:pPr>
              <w:pStyle w:val="TableParagraph"/>
              <w:spacing w:before="0"/>
              <w:ind w:right="145"/>
              <w:rPr>
                <w:rFonts w:ascii="Arial" w:hAnsi="Arial" w:cs="Arial"/>
                <w:sz w:val="24"/>
                <w:szCs w:val="24"/>
              </w:rPr>
            </w:pPr>
            <w:r w:rsidRPr="00C95504">
              <w:rPr>
                <w:rFonts w:ascii="Arial" w:hAnsi="Arial" w:cs="Arial"/>
                <w:sz w:val="24"/>
                <w:szCs w:val="24"/>
              </w:rPr>
              <w:t>Repairs &amp; Maintenance Policy</w:t>
            </w:r>
          </w:p>
          <w:p w14:paraId="6DDAFFB6" w14:textId="77777777" w:rsidR="00C95504" w:rsidRPr="00C95504" w:rsidRDefault="00C95504" w:rsidP="00C95504">
            <w:pPr>
              <w:pStyle w:val="TableParagraph"/>
              <w:spacing w:before="0"/>
              <w:ind w:right="145"/>
              <w:rPr>
                <w:rFonts w:ascii="Arial" w:hAnsi="Arial" w:cs="Arial"/>
                <w:sz w:val="24"/>
                <w:szCs w:val="24"/>
              </w:rPr>
            </w:pPr>
            <w:r w:rsidRPr="00C95504">
              <w:rPr>
                <w:rFonts w:ascii="Arial" w:hAnsi="Arial" w:cs="Arial"/>
                <w:sz w:val="24"/>
                <w:szCs w:val="24"/>
              </w:rPr>
              <w:t>Tenant Health &amp; Safety Policy</w:t>
            </w:r>
          </w:p>
          <w:p w14:paraId="0590E577" w14:textId="77777777" w:rsidR="00C95504" w:rsidRPr="00C95504" w:rsidRDefault="00C95504" w:rsidP="00C95504">
            <w:pPr>
              <w:pStyle w:val="TableParagraph"/>
              <w:spacing w:before="0"/>
              <w:ind w:right="145"/>
              <w:rPr>
                <w:rFonts w:ascii="Arial" w:hAnsi="Arial" w:cs="Arial"/>
                <w:sz w:val="24"/>
                <w:szCs w:val="24"/>
              </w:rPr>
            </w:pPr>
            <w:r w:rsidRPr="00C95504">
              <w:rPr>
                <w:rFonts w:ascii="Arial" w:hAnsi="Arial" w:cs="Arial"/>
                <w:sz w:val="24"/>
                <w:szCs w:val="24"/>
              </w:rPr>
              <w:t>Decant Policy</w:t>
            </w:r>
          </w:p>
          <w:p w14:paraId="5D01EC8B" w14:textId="77777777" w:rsidR="00B87F10" w:rsidRDefault="00C95504" w:rsidP="00C95504">
            <w:pPr>
              <w:pStyle w:val="TableParagraph"/>
              <w:spacing w:before="0"/>
              <w:ind w:right="145"/>
              <w:rPr>
                <w:rFonts w:ascii="Arial" w:hAnsi="Arial" w:cs="Arial"/>
                <w:sz w:val="24"/>
                <w:szCs w:val="24"/>
              </w:rPr>
            </w:pPr>
            <w:r w:rsidRPr="00C95504">
              <w:rPr>
                <w:rFonts w:ascii="Arial" w:hAnsi="Arial" w:cs="Arial"/>
                <w:sz w:val="24"/>
                <w:szCs w:val="24"/>
              </w:rPr>
              <w:t>No Access Policy</w:t>
            </w:r>
          </w:p>
          <w:p w14:paraId="36A13005" w14:textId="4A015206" w:rsidR="00FD21F2" w:rsidRPr="007C7D2A" w:rsidRDefault="00FD21F2" w:rsidP="00C95504">
            <w:pPr>
              <w:pStyle w:val="TableParagraph"/>
              <w:spacing w:before="0"/>
              <w:ind w:right="145"/>
              <w:rPr>
                <w:rFonts w:ascii="Arial" w:hAnsi="Arial" w:cs="Arial"/>
                <w:sz w:val="24"/>
                <w:szCs w:val="24"/>
              </w:rPr>
            </w:pPr>
            <w:r>
              <w:rPr>
                <w:rFonts w:ascii="Arial" w:hAnsi="Arial" w:cs="Arial"/>
                <w:sz w:val="24"/>
                <w:szCs w:val="24"/>
              </w:rPr>
              <w:t>Vulnerable Persons Policy</w:t>
            </w:r>
          </w:p>
        </w:tc>
      </w:tr>
      <w:tr w:rsidR="00323AC7" w:rsidRPr="00164899" w14:paraId="2F8E373D" w14:textId="77777777" w:rsidTr="0078755D">
        <w:trPr>
          <w:trHeight w:val="371"/>
          <w:jc w:val="center"/>
        </w:trPr>
        <w:tc>
          <w:tcPr>
            <w:tcW w:w="2988" w:type="dxa"/>
          </w:tcPr>
          <w:p w14:paraId="296C3C76" w14:textId="77777777" w:rsidR="00323AC7" w:rsidRPr="007C7D2A" w:rsidRDefault="00FC4D3A" w:rsidP="00907183">
            <w:pPr>
              <w:pStyle w:val="TableParagraph"/>
              <w:spacing w:after="120"/>
              <w:rPr>
                <w:rFonts w:ascii="Arial" w:hAnsi="Arial" w:cs="Arial"/>
                <w:sz w:val="24"/>
                <w:szCs w:val="24"/>
              </w:rPr>
            </w:pPr>
            <w:r w:rsidRPr="007C7D2A">
              <w:rPr>
                <w:rFonts w:ascii="Arial" w:hAnsi="Arial" w:cs="Arial"/>
                <w:sz w:val="24"/>
                <w:szCs w:val="24"/>
              </w:rPr>
              <w:t>TEAMS AFFECTED:</w:t>
            </w:r>
          </w:p>
        </w:tc>
        <w:tc>
          <w:tcPr>
            <w:tcW w:w="5534" w:type="dxa"/>
          </w:tcPr>
          <w:p w14:paraId="1FE9FBDD" w14:textId="77777777" w:rsidR="007D2020" w:rsidRPr="007D2020" w:rsidRDefault="007D2020" w:rsidP="007D2020">
            <w:pPr>
              <w:widowControl/>
              <w:adjustRightInd w:val="0"/>
              <w:rPr>
                <w:rFonts w:ascii="Arial" w:eastAsiaTheme="minorHAnsi" w:hAnsi="Arial" w:cs="Arial"/>
                <w:bCs/>
                <w:sz w:val="24"/>
                <w:szCs w:val="24"/>
              </w:rPr>
            </w:pPr>
            <w:r w:rsidRPr="007D2020">
              <w:rPr>
                <w:rFonts w:ascii="Arial" w:eastAsiaTheme="minorHAnsi" w:hAnsi="Arial" w:cs="Arial"/>
                <w:bCs/>
                <w:sz w:val="24"/>
                <w:szCs w:val="24"/>
              </w:rPr>
              <w:t>Repairs and Maintenance Services</w:t>
            </w:r>
          </w:p>
          <w:p w14:paraId="6E701D75" w14:textId="77777777" w:rsidR="007D2020" w:rsidRPr="007D2020" w:rsidRDefault="007D2020" w:rsidP="007D2020">
            <w:pPr>
              <w:widowControl/>
              <w:adjustRightInd w:val="0"/>
              <w:rPr>
                <w:rFonts w:ascii="Arial" w:eastAsiaTheme="minorHAnsi" w:hAnsi="Arial" w:cs="Arial"/>
                <w:bCs/>
                <w:sz w:val="24"/>
                <w:szCs w:val="24"/>
              </w:rPr>
            </w:pPr>
            <w:r w:rsidRPr="007D2020">
              <w:rPr>
                <w:rFonts w:ascii="Arial" w:eastAsiaTheme="minorHAnsi" w:hAnsi="Arial" w:cs="Arial"/>
                <w:bCs/>
                <w:sz w:val="24"/>
                <w:szCs w:val="24"/>
              </w:rPr>
              <w:t>Caretakers</w:t>
            </w:r>
          </w:p>
          <w:p w14:paraId="5E26F8FA" w14:textId="77777777" w:rsidR="007D2020" w:rsidRPr="007D2020" w:rsidRDefault="007D2020" w:rsidP="007D2020">
            <w:pPr>
              <w:widowControl/>
              <w:adjustRightInd w:val="0"/>
              <w:rPr>
                <w:rFonts w:ascii="Arial" w:eastAsiaTheme="minorHAnsi" w:hAnsi="Arial" w:cs="Arial"/>
                <w:bCs/>
                <w:sz w:val="24"/>
                <w:szCs w:val="24"/>
              </w:rPr>
            </w:pPr>
            <w:r w:rsidRPr="007D2020">
              <w:rPr>
                <w:rFonts w:ascii="Arial" w:eastAsiaTheme="minorHAnsi" w:hAnsi="Arial" w:cs="Arial"/>
                <w:bCs/>
                <w:sz w:val="24"/>
                <w:szCs w:val="24"/>
              </w:rPr>
              <w:t>Procurement</w:t>
            </w:r>
          </w:p>
          <w:p w14:paraId="054D599E" w14:textId="77777777" w:rsidR="00323AC7" w:rsidRDefault="007D2020" w:rsidP="00502E40">
            <w:pPr>
              <w:pStyle w:val="TableParagraph"/>
              <w:ind w:left="0"/>
              <w:rPr>
                <w:rFonts w:ascii="Arial" w:eastAsiaTheme="minorHAnsi" w:hAnsi="Arial" w:cs="Arial"/>
                <w:bCs/>
                <w:sz w:val="24"/>
                <w:szCs w:val="24"/>
              </w:rPr>
            </w:pPr>
            <w:r w:rsidRPr="007D2020">
              <w:rPr>
                <w:rFonts w:ascii="Arial" w:eastAsiaTheme="minorHAnsi" w:hAnsi="Arial" w:cs="Arial"/>
                <w:bCs/>
                <w:sz w:val="24"/>
                <w:szCs w:val="24"/>
              </w:rPr>
              <w:t>Health and Safety</w:t>
            </w:r>
          </w:p>
          <w:p w14:paraId="6BD488D2" w14:textId="77777777" w:rsidR="003A1E95" w:rsidRDefault="003A1E95" w:rsidP="00502E40">
            <w:pPr>
              <w:pStyle w:val="TableParagraph"/>
              <w:ind w:left="0"/>
              <w:rPr>
                <w:rFonts w:ascii="Arial" w:eastAsiaTheme="minorHAnsi" w:hAnsi="Arial" w:cs="Arial"/>
                <w:bCs/>
                <w:sz w:val="24"/>
                <w:szCs w:val="24"/>
              </w:rPr>
            </w:pPr>
            <w:r>
              <w:rPr>
                <w:rFonts w:ascii="Arial" w:eastAsiaTheme="minorHAnsi" w:hAnsi="Arial" w:cs="Arial"/>
                <w:bCs/>
                <w:sz w:val="24"/>
                <w:szCs w:val="24"/>
              </w:rPr>
              <w:t>Asset Management</w:t>
            </w:r>
          </w:p>
          <w:p w14:paraId="5391DE8B" w14:textId="77777777" w:rsidR="00F25266" w:rsidRDefault="00F25266" w:rsidP="00F25266">
            <w:pPr>
              <w:pStyle w:val="TableParagraph"/>
              <w:spacing w:before="0"/>
              <w:ind w:left="0"/>
              <w:rPr>
                <w:rFonts w:ascii="Arial" w:eastAsiaTheme="minorHAnsi" w:hAnsi="Arial" w:cs="Arial"/>
                <w:bCs/>
                <w:sz w:val="24"/>
                <w:szCs w:val="24"/>
              </w:rPr>
            </w:pPr>
            <w:r>
              <w:rPr>
                <w:rFonts w:ascii="Arial" w:eastAsiaTheme="minorHAnsi" w:hAnsi="Arial" w:cs="Arial"/>
                <w:bCs/>
                <w:sz w:val="24"/>
                <w:szCs w:val="24"/>
              </w:rPr>
              <w:t>Access Team</w:t>
            </w:r>
          </w:p>
          <w:p w14:paraId="1E1356E3" w14:textId="77777777" w:rsidR="00F25266" w:rsidRDefault="00F25266" w:rsidP="00F25266">
            <w:pPr>
              <w:pStyle w:val="TableParagraph"/>
              <w:spacing w:before="0"/>
              <w:ind w:left="0"/>
              <w:rPr>
                <w:rFonts w:ascii="Arial" w:eastAsiaTheme="minorHAnsi" w:hAnsi="Arial" w:cs="Arial"/>
                <w:bCs/>
                <w:sz w:val="24"/>
                <w:szCs w:val="24"/>
              </w:rPr>
            </w:pPr>
            <w:r>
              <w:rPr>
                <w:rFonts w:ascii="Arial" w:eastAsiaTheme="minorHAnsi" w:hAnsi="Arial" w:cs="Arial"/>
                <w:bCs/>
                <w:sz w:val="24"/>
                <w:szCs w:val="24"/>
              </w:rPr>
              <w:t>Housing Management</w:t>
            </w:r>
          </w:p>
          <w:p w14:paraId="385853A8" w14:textId="66F8F484" w:rsidR="00F25266" w:rsidRPr="007D2020" w:rsidRDefault="00F25266" w:rsidP="00F25266">
            <w:pPr>
              <w:pStyle w:val="TableParagraph"/>
              <w:ind w:left="0"/>
              <w:rPr>
                <w:rFonts w:ascii="Arial" w:hAnsi="Arial" w:cs="Arial"/>
                <w:sz w:val="24"/>
                <w:szCs w:val="24"/>
              </w:rPr>
            </w:pPr>
            <w:r>
              <w:rPr>
                <w:rFonts w:ascii="Arial" w:eastAsiaTheme="minorHAnsi" w:hAnsi="Arial" w:cs="Arial"/>
                <w:bCs/>
                <w:sz w:val="24"/>
                <w:szCs w:val="24"/>
              </w:rPr>
              <w:t>Anti-Social Behaviour Team</w:t>
            </w:r>
          </w:p>
        </w:tc>
      </w:tr>
      <w:tr w:rsidR="00323AC7" w:rsidRPr="00164899" w14:paraId="36DA8274" w14:textId="77777777" w:rsidTr="00A37316">
        <w:trPr>
          <w:trHeight w:val="624"/>
          <w:jc w:val="center"/>
        </w:trPr>
        <w:tc>
          <w:tcPr>
            <w:tcW w:w="2988" w:type="dxa"/>
          </w:tcPr>
          <w:p w14:paraId="7DE9E584" w14:textId="627CD1F8" w:rsidR="00323AC7" w:rsidRPr="007C7D2A" w:rsidRDefault="00FC4D3A" w:rsidP="00907183">
            <w:pPr>
              <w:pStyle w:val="TableParagraph"/>
              <w:spacing w:after="120"/>
              <w:ind w:right="101"/>
              <w:rPr>
                <w:rFonts w:ascii="Arial" w:hAnsi="Arial" w:cs="Arial"/>
                <w:sz w:val="24"/>
                <w:szCs w:val="24"/>
              </w:rPr>
            </w:pPr>
            <w:r w:rsidRPr="007C7D2A">
              <w:rPr>
                <w:rFonts w:ascii="Arial" w:hAnsi="Arial" w:cs="Arial"/>
                <w:sz w:val="24"/>
                <w:szCs w:val="24"/>
              </w:rPr>
              <w:t>THIS POLICY REPLACES:</w:t>
            </w:r>
          </w:p>
        </w:tc>
        <w:tc>
          <w:tcPr>
            <w:tcW w:w="5534" w:type="dxa"/>
          </w:tcPr>
          <w:p w14:paraId="1116E84D" w14:textId="2F313AA1" w:rsidR="00323AC7" w:rsidRPr="007D2020" w:rsidRDefault="007D2020" w:rsidP="007D2020">
            <w:pPr>
              <w:pStyle w:val="TableParagraph"/>
              <w:spacing w:after="120"/>
              <w:ind w:left="0" w:right="648"/>
              <w:rPr>
                <w:rFonts w:ascii="Arial" w:hAnsi="Arial" w:cs="Arial"/>
                <w:sz w:val="24"/>
                <w:szCs w:val="24"/>
              </w:rPr>
            </w:pPr>
            <w:r w:rsidRPr="007D2020">
              <w:rPr>
                <w:rFonts w:ascii="Arial" w:eastAsiaTheme="minorHAnsi" w:hAnsi="Arial" w:cs="Arial"/>
                <w:bCs/>
                <w:sz w:val="24"/>
                <w:szCs w:val="24"/>
              </w:rPr>
              <w:t>Electrical Policy V</w:t>
            </w:r>
            <w:r w:rsidR="00EF165F">
              <w:rPr>
                <w:rFonts w:ascii="Arial" w:eastAsiaTheme="minorHAnsi" w:hAnsi="Arial" w:cs="Arial"/>
                <w:bCs/>
                <w:sz w:val="24"/>
                <w:szCs w:val="24"/>
              </w:rPr>
              <w:t>3</w:t>
            </w:r>
            <w:r w:rsidRPr="007D2020">
              <w:rPr>
                <w:rFonts w:ascii="Arial" w:eastAsiaTheme="minorHAnsi" w:hAnsi="Arial" w:cs="Arial"/>
                <w:bCs/>
                <w:sz w:val="24"/>
                <w:szCs w:val="24"/>
              </w:rPr>
              <w:t xml:space="preserve"> July 202</w:t>
            </w:r>
            <w:r w:rsidR="00EF165F">
              <w:rPr>
                <w:rFonts w:ascii="Arial" w:eastAsiaTheme="minorHAnsi" w:hAnsi="Arial" w:cs="Arial"/>
                <w:bCs/>
                <w:sz w:val="24"/>
                <w:szCs w:val="24"/>
              </w:rPr>
              <w:t>3</w:t>
            </w:r>
          </w:p>
        </w:tc>
      </w:tr>
    </w:tbl>
    <w:p w14:paraId="2236732C" w14:textId="63D9DDA4" w:rsidR="00732BD0" w:rsidRPr="00164899" w:rsidRDefault="00732BD0" w:rsidP="00732BD0">
      <w:pPr>
        <w:spacing w:after="120"/>
        <w:rPr>
          <w:rFonts w:ascii="Arial" w:hAnsi="Arial" w:cs="Arial"/>
          <w:sz w:val="24"/>
        </w:rPr>
        <w:sectPr w:rsidR="00732BD0" w:rsidRPr="00164899" w:rsidSect="00732BD0">
          <w:footerReference w:type="default" r:id="rId9"/>
          <w:pgSz w:w="11910" w:h="16840"/>
          <w:pgMar w:top="1600" w:right="1680" w:bottom="1500" w:left="1080" w:header="720" w:footer="870" w:gutter="0"/>
          <w:pgNumType w:start="1"/>
          <w:cols w:space="720"/>
        </w:sectPr>
      </w:pPr>
      <w:r w:rsidRPr="00052EBD">
        <w:rPr>
          <w:rFonts w:ascii="Arial" w:hAnsi="Arial" w:cs="Arial"/>
          <w:b/>
          <w:sz w:val="24"/>
        </w:rPr>
        <w:t>Brief Policy Summary:</w:t>
      </w:r>
      <w:r>
        <w:rPr>
          <w:rFonts w:ascii="Arial" w:hAnsi="Arial" w:cs="Arial"/>
          <w:sz w:val="24"/>
        </w:rPr>
        <w:t xml:space="preserve"> This policy sets out the organisations approach towards managing the electrical installations within SLHD’s premises.</w:t>
      </w:r>
    </w:p>
    <w:p w14:paraId="77CB639E" w14:textId="4B0C289D" w:rsidR="00323AC7" w:rsidRDefault="00323AC7" w:rsidP="00907183">
      <w:pPr>
        <w:spacing w:after="120"/>
        <w:rPr>
          <w:rFonts w:ascii="Arial" w:hAnsi="Arial" w:cs="Arial"/>
          <w:sz w:val="24"/>
        </w:rPr>
      </w:pPr>
    </w:p>
    <w:p w14:paraId="4FE5A3D5" w14:textId="48AC2448" w:rsidR="00D32339" w:rsidRPr="00787D9F" w:rsidRDefault="00787D9F" w:rsidP="00907183">
      <w:pPr>
        <w:pStyle w:val="Heading1"/>
        <w:spacing w:after="120"/>
      </w:pPr>
      <w:bookmarkStart w:id="0" w:name="_Toc16167107"/>
      <w:bookmarkStart w:id="1" w:name="_Toc16600571"/>
      <w:r>
        <w:t>Document Control</w:t>
      </w:r>
      <w:bookmarkEnd w:id="0"/>
      <w:bookmarkEnd w:id="1"/>
    </w:p>
    <w:p w14:paraId="37CB0A4E" w14:textId="77777777" w:rsidR="00D32339" w:rsidRPr="00D32339" w:rsidRDefault="00D32339" w:rsidP="00907183">
      <w:pPr>
        <w:spacing w:after="120"/>
        <w:rPr>
          <w:rFonts w:ascii="Arial" w:hAnsi="Arial" w:cs="Arial"/>
          <w:b/>
        </w:rPr>
      </w:pPr>
    </w:p>
    <w:p w14:paraId="7062CED0" w14:textId="77777777" w:rsidR="00D32339" w:rsidRPr="006F4FDE" w:rsidRDefault="00D32339" w:rsidP="00907183">
      <w:pPr>
        <w:spacing w:after="120"/>
        <w:rPr>
          <w:rFonts w:ascii="Arial" w:hAnsi="Arial" w:cs="Arial"/>
          <w:b/>
          <w:sz w:val="24"/>
          <w:szCs w:val="24"/>
        </w:rPr>
      </w:pPr>
      <w:r w:rsidRPr="006F4FDE">
        <w:rPr>
          <w:rFonts w:ascii="Arial" w:hAnsi="Arial" w:cs="Arial"/>
          <w:b/>
          <w:sz w:val="24"/>
          <w:szCs w:val="24"/>
        </w:rPr>
        <w:t>Revision History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1"/>
        <w:gridCol w:w="6685"/>
      </w:tblGrid>
      <w:tr w:rsidR="00D32339" w:rsidRPr="006F4FDE" w14:paraId="33358D6F" w14:textId="77777777" w:rsidTr="0C151CF6">
        <w:trPr>
          <w:trHeight w:val="377"/>
        </w:trPr>
        <w:tc>
          <w:tcPr>
            <w:tcW w:w="2671" w:type="dxa"/>
          </w:tcPr>
          <w:p w14:paraId="66A9B755" w14:textId="77777777" w:rsidR="00D32339" w:rsidRPr="006F4FDE" w:rsidRDefault="00D32339" w:rsidP="00907183">
            <w:pPr>
              <w:spacing w:after="120"/>
              <w:rPr>
                <w:rFonts w:ascii="Arial" w:hAnsi="Arial" w:cs="Arial"/>
                <w:sz w:val="24"/>
                <w:szCs w:val="24"/>
              </w:rPr>
            </w:pPr>
            <w:r w:rsidRPr="006F4FDE">
              <w:rPr>
                <w:rFonts w:ascii="Arial" w:hAnsi="Arial" w:cs="Arial"/>
                <w:sz w:val="24"/>
                <w:szCs w:val="24"/>
              </w:rPr>
              <w:t>Date of this revision:</w:t>
            </w:r>
          </w:p>
        </w:tc>
        <w:tc>
          <w:tcPr>
            <w:tcW w:w="6685" w:type="dxa"/>
          </w:tcPr>
          <w:p w14:paraId="17EB26A0" w14:textId="1BEF744D" w:rsidR="00D32339" w:rsidRPr="006F4FDE" w:rsidRDefault="00313BF2" w:rsidP="00907183">
            <w:pPr>
              <w:spacing w:after="120"/>
              <w:rPr>
                <w:rFonts w:ascii="Arial" w:hAnsi="Arial" w:cs="Arial"/>
                <w:sz w:val="24"/>
                <w:szCs w:val="24"/>
              </w:rPr>
            </w:pPr>
            <w:r>
              <w:rPr>
                <w:rFonts w:ascii="Arial" w:hAnsi="Arial" w:cs="Arial"/>
                <w:sz w:val="24"/>
                <w:szCs w:val="24"/>
              </w:rPr>
              <w:t>January</w:t>
            </w:r>
            <w:r w:rsidR="001948EA">
              <w:rPr>
                <w:rFonts w:ascii="Arial" w:hAnsi="Arial" w:cs="Arial"/>
                <w:sz w:val="24"/>
                <w:szCs w:val="24"/>
              </w:rPr>
              <w:t xml:space="preserve"> </w:t>
            </w:r>
            <w:r w:rsidR="00D32339" w:rsidRPr="006F4FDE">
              <w:rPr>
                <w:rFonts w:ascii="Arial" w:hAnsi="Arial" w:cs="Arial"/>
                <w:sz w:val="24"/>
                <w:szCs w:val="24"/>
              </w:rPr>
              <w:t>20</w:t>
            </w:r>
            <w:r>
              <w:rPr>
                <w:rFonts w:ascii="Arial" w:hAnsi="Arial" w:cs="Arial"/>
                <w:sz w:val="24"/>
                <w:szCs w:val="24"/>
              </w:rPr>
              <w:t>2</w:t>
            </w:r>
            <w:r w:rsidR="007865BC">
              <w:rPr>
                <w:rFonts w:ascii="Arial" w:hAnsi="Arial" w:cs="Arial"/>
                <w:sz w:val="24"/>
                <w:szCs w:val="24"/>
              </w:rPr>
              <w:t>6</w:t>
            </w:r>
          </w:p>
        </w:tc>
      </w:tr>
      <w:tr w:rsidR="00D32339" w:rsidRPr="006F4FDE" w14:paraId="47A985DE" w14:textId="77777777" w:rsidTr="0C151CF6">
        <w:trPr>
          <w:trHeight w:val="359"/>
        </w:trPr>
        <w:tc>
          <w:tcPr>
            <w:tcW w:w="2671" w:type="dxa"/>
          </w:tcPr>
          <w:p w14:paraId="287FB5D7" w14:textId="77777777" w:rsidR="00D32339" w:rsidRPr="006F4FDE" w:rsidRDefault="00D32339" w:rsidP="00907183">
            <w:pPr>
              <w:spacing w:after="120"/>
              <w:rPr>
                <w:rFonts w:ascii="Arial" w:hAnsi="Arial" w:cs="Arial"/>
                <w:sz w:val="24"/>
                <w:szCs w:val="24"/>
              </w:rPr>
            </w:pPr>
            <w:r w:rsidRPr="006F4FDE">
              <w:rPr>
                <w:rFonts w:ascii="Arial" w:hAnsi="Arial" w:cs="Arial"/>
                <w:sz w:val="24"/>
                <w:szCs w:val="24"/>
              </w:rPr>
              <w:t>Date of next review:</w:t>
            </w:r>
          </w:p>
        </w:tc>
        <w:tc>
          <w:tcPr>
            <w:tcW w:w="6685" w:type="dxa"/>
          </w:tcPr>
          <w:p w14:paraId="466FBCC4" w14:textId="4C4D5F80" w:rsidR="00D32339" w:rsidRPr="006F4FDE" w:rsidRDefault="000B7032" w:rsidP="00907183">
            <w:pPr>
              <w:spacing w:after="120"/>
              <w:rPr>
                <w:rFonts w:ascii="Arial" w:hAnsi="Arial" w:cs="Arial"/>
                <w:sz w:val="24"/>
                <w:szCs w:val="24"/>
              </w:rPr>
            </w:pPr>
            <w:r>
              <w:rPr>
                <w:rFonts w:ascii="Arial" w:hAnsi="Arial" w:cs="Arial"/>
                <w:sz w:val="24"/>
                <w:szCs w:val="24"/>
              </w:rPr>
              <w:t>April 202</w:t>
            </w:r>
            <w:r w:rsidR="007865BC">
              <w:rPr>
                <w:rFonts w:ascii="Arial" w:hAnsi="Arial" w:cs="Arial"/>
                <w:sz w:val="24"/>
                <w:szCs w:val="24"/>
              </w:rPr>
              <w:t>9</w:t>
            </w:r>
          </w:p>
        </w:tc>
      </w:tr>
      <w:tr w:rsidR="00D32339" w:rsidRPr="006F4FDE" w14:paraId="7CC5DF0B" w14:textId="77777777" w:rsidTr="0C151CF6">
        <w:trPr>
          <w:trHeight w:val="341"/>
        </w:trPr>
        <w:tc>
          <w:tcPr>
            <w:tcW w:w="2671" w:type="dxa"/>
          </w:tcPr>
          <w:p w14:paraId="4D81673F" w14:textId="77777777" w:rsidR="00D32339" w:rsidRPr="006F4FDE" w:rsidRDefault="00D32339" w:rsidP="00907183">
            <w:pPr>
              <w:spacing w:after="120"/>
              <w:rPr>
                <w:rFonts w:ascii="Arial" w:hAnsi="Arial" w:cs="Arial"/>
                <w:sz w:val="24"/>
                <w:szCs w:val="24"/>
              </w:rPr>
            </w:pPr>
            <w:r w:rsidRPr="006F4FDE">
              <w:rPr>
                <w:rFonts w:ascii="Arial" w:hAnsi="Arial" w:cs="Arial"/>
                <w:sz w:val="24"/>
                <w:szCs w:val="24"/>
              </w:rPr>
              <w:t>Responsible Officer:</w:t>
            </w:r>
          </w:p>
        </w:tc>
        <w:tc>
          <w:tcPr>
            <w:tcW w:w="6685" w:type="dxa"/>
          </w:tcPr>
          <w:p w14:paraId="7862AE4E" w14:textId="707D6D32" w:rsidR="00D32339" w:rsidRPr="006F4FDE" w:rsidRDefault="007D2020" w:rsidP="007D2020">
            <w:pPr>
              <w:spacing w:after="120"/>
              <w:rPr>
                <w:rFonts w:ascii="Arial" w:hAnsi="Arial" w:cs="Arial"/>
                <w:sz w:val="24"/>
                <w:szCs w:val="24"/>
              </w:rPr>
            </w:pPr>
            <w:r w:rsidRPr="007D2020">
              <w:rPr>
                <w:rFonts w:ascii="Arial" w:eastAsiaTheme="minorHAnsi" w:hAnsi="Arial" w:cs="Arial"/>
                <w:sz w:val="24"/>
                <w:szCs w:val="24"/>
              </w:rPr>
              <w:t>Electrical Compliance Officer</w:t>
            </w:r>
          </w:p>
        </w:tc>
      </w:tr>
    </w:tbl>
    <w:p w14:paraId="07E1F41C" w14:textId="77777777" w:rsidR="00D32339" w:rsidRPr="006F4FDE" w:rsidRDefault="00D32339" w:rsidP="00907183">
      <w:pPr>
        <w:spacing w:after="120"/>
        <w:rPr>
          <w:rFonts w:ascii="Arial" w:hAnsi="Arial" w:cs="Arial"/>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1470"/>
        <w:gridCol w:w="2149"/>
        <w:gridCol w:w="4660"/>
      </w:tblGrid>
      <w:tr w:rsidR="00D32339" w:rsidRPr="006F4FDE" w14:paraId="7C217BA4" w14:textId="77777777" w:rsidTr="6422E665">
        <w:trPr>
          <w:tblHeader/>
        </w:trPr>
        <w:tc>
          <w:tcPr>
            <w:tcW w:w="1077" w:type="dxa"/>
          </w:tcPr>
          <w:p w14:paraId="025E81C9" w14:textId="77777777" w:rsidR="00D32339" w:rsidRPr="006F4FDE" w:rsidRDefault="00D32339" w:rsidP="00907183">
            <w:pPr>
              <w:spacing w:after="120"/>
              <w:jc w:val="center"/>
              <w:rPr>
                <w:rFonts w:ascii="Arial" w:hAnsi="Arial" w:cs="Arial"/>
                <w:sz w:val="24"/>
                <w:szCs w:val="24"/>
              </w:rPr>
            </w:pPr>
            <w:r w:rsidRPr="006F4FDE">
              <w:rPr>
                <w:rFonts w:ascii="Arial" w:hAnsi="Arial" w:cs="Arial"/>
                <w:sz w:val="24"/>
                <w:szCs w:val="24"/>
              </w:rPr>
              <w:t>Version Number</w:t>
            </w:r>
          </w:p>
        </w:tc>
        <w:tc>
          <w:tcPr>
            <w:tcW w:w="1470" w:type="dxa"/>
          </w:tcPr>
          <w:p w14:paraId="7EA5A48D" w14:textId="77777777" w:rsidR="00D32339" w:rsidRPr="006F4FDE" w:rsidRDefault="00D32339" w:rsidP="00907183">
            <w:pPr>
              <w:spacing w:after="120"/>
              <w:jc w:val="center"/>
              <w:rPr>
                <w:rFonts w:ascii="Arial" w:hAnsi="Arial" w:cs="Arial"/>
                <w:sz w:val="24"/>
                <w:szCs w:val="24"/>
              </w:rPr>
            </w:pPr>
            <w:r w:rsidRPr="006F4FDE">
              <w:rPr>
                <w:rFonts w:ascii="Arial" w:hAnsi="Arial" w:cs="Arial"/>
                <w:sz w:val="24"/>
                <w:szCs w:val="24"/>
              </w:rPr>
              <w:t>Version Date</w:t>
            </w:r>
          </w:p>
        </w:tc>
        <w:tc>
          <w:tcPr>
            <w:tcW w:w="2149" w:type="dxa"/>
          </w:tcPr>
          <w:p w14:paraId="33A6BFB2" w14:textId="77777777" w:rsidR="00D32339" w:rsidRPr="006F4FDE" w:rsidRDefault="00D32339" w:rsidP="00907183">
            <w:pPr>
              <w:spacing w:after="120"/>
              <w:jc w:val="center"/>
              <w:rPr>
                <w:rFonts w:ascii="Arial" w:hAnsi="Arial" w:cs="Arial"/>
                <w:sz w:val="24"/>
                <w:szCs w:val="24"/>
              </w:rPr>
            </w:pPr>
            <w:r w:rsidRPr="006F4FDE">
              <w:rPr>
                <w:rFonts w:ascii="Arial" w:hAnsi="Arial" w:cs="Arial"/>
                <w:sz w:val="24"/>
                <w:szCs w:val="24"/>
              </w:rPr>
              <w:t>Author/Group commenting</w:t>
            </w:r>
          </w:p>
        </w:tc>
        <w:tc>
          <w:tcPr>
            <w:tcW w:w="4660" w:type="dxa"/>
          </w:tcPr>
          <w:p w14:paraId="1F14CDA2" w14:textId="77777777" w:rsidR="00D32339" w:rsidRPr="006F4FDE" w:rsidRDefault="00D32339" w:rsidP="00907183">
            <w:pPr>
              <w:spacing w:after="120"/>
              <w:ind w:right="34"/>
              <w:jc w:val="center"/>
              <w:rPr>
                <w:rFonts w:ascii="Arial" w:hAnsi="Arial" w:cs="Arial"/>
                <w:sz w:val="24"/>
                <w:szCs w:val="24"/>
              </w:rPr>
            </w:pPr>
            <w:r w:rsidRPr="006F4FDE">
              <w:rPr>
                <w:rFonts w:ascii="Arial" w:hAnsi="Arial" w:cs="Arial"/>
                <w:sz w:val="24"/>
                <w:szCs w:val="24"/>
              </w:rPr>
              <w:t>Summary of Changes</w:t>
            </w:r>
          </w:p>
        </w:tc>
      </w:tr>
      <w:tr w:rsidR="00D32339" w:rsidRPr="006F4FDE" w14:paraId="77C0BC96" w14:textId="77777777" w:rsidTr="6422E665">
        <w:trPr>
          <w:trHeight w:val="386"/>
        </w:trPr>
        <w:tc>
          <w:tcPr>
            <w:tcW w:w="1077" w:type="dxa"/>
          </w:tcPr>
          <w:p w14:paraId="2B9140D5" w14:textId="77777777" w:rsidR="00D32339" w:rsidRPr="006F4FDE" w:rsidRDefault="00D32339" w:rsidP="00907183">
            <w:pPr>
              <w:spacing w:after="120"/>
              <w:rPr>
                <w:rFonts w:ascii="Arial" w:hAnsi="Arial" w:cs="Arial"/>
                <w:sz w:val="24"/>
                <w:szCs w:val="24"/>
              </w:rPr>
            </w:pPr>
            <w:r w:rsidRPr="006F4FDE">
              <w:rPr>
                <w:rFonts w:ascii="Arial" w:hAnsi="Arial" w:cs="Arial"/>
                <w:sz w:val="24"/>
                <w:szCs w:val="24"/>
              </w:rPr>
              <w:t>0.1</w:t>
            </w:r>
          </w:p>
        </w:tc>
        <w:tc>
          <w:tcPr>
            <w:tcW w:w="1470" w:type="dxa"/>
          </w:tcPr>
          <w:p w14:paraId="7E7107C3" w14:textId="20EE247A" w:rsidR="00D32339" w:rsidRPr="006F4FDE" w:rsidRDefault="00D829EB" w:rsidP="00907183">
            <w:pPr>
              <w:spacing w:after="120"/>
              <w:rPr>
                <w:rFonts w:ascii="Arial" w:hAnsi="Arial" w:cs="Arial"/>
                <w:sz w:val="24"/>
                <w:szCs w:val="24"/>
              </w:rPr>
            </w:pPr>
            <w:r>
              <w:rPr>
                <w:rFonts w:ascii="Arial" w:hAnsi="Arial" w:cs="Arial"/>
                <w:sz w:val="24"/>
                <w:szCs w:val="24"/>
              </w:rPr>
              <w:t>17/07/2017</w:t>
            </w:r>
          </w:p>
        </w:tc>
        <w:tc>
          <w:tcPr>
            <w:tcW w:w="2149" w:type="dxa"/>
          </w:tcPr>
          <w:p w14:paraId="46F90ADA" w14:textId="3FFE98E9" w:rsidR="00D829EB" w:rsidRDefault="00D829EB" w:rsidP="00D829EB">
            <w:pPr>
              <w:widowControl/>
              <w:adjustRightInd w:val="0"/>
              <w:rPr>
                <w:rFonts w:ascii="Arial" w:eastAsiaTheme="minorHAnsi" w:hAnsi="Arial" w:cs="Arial"/>
                <w:sz w:val="24"/>
                <w:szCs w:val="24"/>
              </w:rPr>
            </w:pPr>
            <w:r>
              <w:rPr>
                <w:rFonts w:ascii="Arial" w:eastAsiaTheme="minorHAnsi" w:hAnsi="Arial" w:cs="Arial"/>
                <w:sz w:val="24"/>
                <w:szCs w:val="24"/>
              </w:rPr>
              <w:t>Mechanical and</w:t>
            </w:r>
          </w:p>
          <w:p w14:paraId="5B2219FF" w14:textId="77777777" w:rsidR="00D829EB" w:rsidRDefault="00D829EB" w:rsidP="00D829EB">
            <w:pPr>
              <w:widowControl/>
              <w:adjustRightInd w:val="0"/>
              <w:rPr>
                <w:rFonts w:ascii="Arial" w:eastAsiaTheme="minorHAnsi" w:hAnsi="Arial" w:cs="Arial"/>
                <w:sz w:val="24"/>
                <w:szCs w:val="24"/>
              </w:rPr>
            </w:pPr>
            <w:r>
              <w:rPr>
                <w:rFonts w:ascii="Arial" w:eastAsiaTheme="minorHAnsi" w:hAnsi="Arial" w:cs="Arial"/>
                <w:sz w:val="24"/>
                <w:szCs w:val="24"/>
              </w:rPr>
              <w:t>Electrical Service</w:t>
            </w:r>
          </w:p>
          <w:p w14:paraId="5143C29E" w14:textId="464C2C72" w:rsidR="00D32339" w:rsidRPr="006F4FDE" w:rsidRDefault="00D829EB" w:rsidP="00D829EB">
            <w:pPr>
              <w:spacing w:after="120"/>
              <w:rPr>
                <w:rFonts w:ascii="Arial" w:hAnsi="Arial" w:cs="Arial"/>
                <w:sz w:val="24"/>
                <w:szCs w:val="24"/>
              </w:rPr>
            </w:pPr>
            <w:r>
              <w:rPr>
                <w:rFonts w:ascii="Arial" w:eastAsiaTheme="minorHAnsi" w:hAnsi="Arial" w:cs="Arial"/>
                <w:sz w:val="24"/>
                <w:szCs w:val="24"/>
              </w:rPr>
              <w:t>Manager</w:t>
            </w:r>
          </w:p>
        </w:tc>
        <w:tc>
          <w:tcPr>
            <w:tcW w:w="4660" w:type="dxa"/>
          </w:tcPr>
          <w:p w14:paraId="456E8E02" w14:textId="77777777" w:rsidR="00D829EB" w:rsidRDefault="00D829EB" w:rsidP="00D829EB">
            <w:pPr>
              <w:widowControl/>
              <w:adjustRightInd w:val="0"/>
              <w:rPr>
                <w:rFonts w:ascii="Arial" w:eastAsiaTheme="minorHAnsi" w:hAnsi="Arial" w:cs="Arial"/>
                <w:sz w:val="24"/>
                <w:szCs w:val="24"/>
              </w:rPr>
            </w:pPr>
            <w:r>
              <w:rPr>
                <w:rFonts w:ascii="Arial" w:eastAsiaTheme="minorHAnsi" w:hAnsi="Arial" w:cs="Arial"/>
                <w:sz w:val="24"/>
                <w:szCs w:val="24"/>
              </w:rPr>
              <w:t>This is a new policy. And therefore has</w:t>
            </w:r>
          </w:p>
          <w:p w14:paraId="2F8E0E20" w14:textId="3D4AB334" w:rsidR="00984855" w:rsidRPr="00F2591C" w:rsidRDefault="00D829EB" w:rsidP="00D829EB">
            <w:pPr>
              <w:spacing w:after="120"/>
              <w:ind w:right="34"/>
              <w:rPr>
                <w:rFonts w:ascii="Arial" w:hAnsi="Arial" w:cs="Arial"/>
                <w:sz w:val="24"/>
                <w:szCs w:val="24"/>
              </w:rPr>
            </w:pPr>
            <w:r>
              <w:rPr>
                <w:rFonts w:ascii="Arial" w:eastAsiaTheme="minorHAnsi" w:hAnsi="Arial" w:cs="Arial"/>
                <w:sz w:val="24"/>
                <w:szCs w:val="24"/>
              </w:rPr>
              <w:t>nothing to replace, and no track changes</w:t>
            </w:r>
          </w:p>
        </w:tc>
      </w:tr>
      <w:tr w:rsidR="00D32339" w:rsidRPr="006F4FDE" w14:paraId="27A121F9" w14:textId="77777777" w:rsidTr="6422E665">
        <w:trPr>
          <w:trHeight w:val="386"/>
        </w:trPr>
        <w:tc>
          <w:tcPr>
            <w:tcW w:w="1077" w:type="dxa"/>
          </w:tcPr>
          <w:p w14:paraId="380FB3F7" w14:textId="6F1D706C" w:rsidR="00D32339" w:rsidRPr="006F4FDE" w:rsidRDefault="00D829EB" w:rsidP="00907183">
            <w:pPr>
              <w:spacing w:after="120"/>
              <w:rPr>
                <w:rFonts w:ascii="Arial" w:hAnsi="Arial" w:cs="Arial"/>
                <w:sz w:val="24"/>
                <w:szCs w:val="24"/>
              </w:rPr>
            </w:pPr>
            <w:r>
              <w:rPr>
                <w:rFonts w:ascii="Arial" w:hAnsi="Arial" w:cs="Arial"/>
                <w:sz w:val="24"/>
                <w:szCs w:val="24"/>
              </w:rPr>
              <w:t>1.0</w:t>
            </w:r>
          </w:p>
        </w:tc>
        <w:tc>
          <w:tcPr>
            <w:tcW w:w="1470" w:type="dxa"/>
          </w:tcPr>
          <w:p w14:paraId="4D77CCBE" w14:textId="1FF30CAF" w:rsidR="00D32339" w:rsidRPr="006F4FDE" w:rsidRDefault="00D829EB" w:rsidP="00907183">
            <w:pPr>
              <w:spacing w:after="120"/>
              <w:rPr>
                <w:rFonts w:ascii="Arial" w:hAnsi="Arial" w:cs="Arial"/>
                <w:sz w:val="24"/>
                <w:szCs w:val="24"/>
              </w:rPr>
            </w:pPr>
            <w:r>
              <w:rPr>
                <w:rFonts w:ascii="Arial" w:hAnsi="Arial" w:cs="Arial"/>
                <w:sz w:val="24"/>
                <w:szCs w:val="24"/>
              </w:rPr>
              <w:t>August 2017</w:t>
            </w:r>
          </w:p>
        </w:tc>
        <w:tc>
          <w:tcPr>
            <w:tcW w:w="2149" w:type="dxa"/>
          </w:tcPr>
          <w:p w14:paraId="07F66FD7" w14:textId="44E72D88" w:rsidR="00D32339" w:rsidRPr="006F4FDE" w:rsidRDefault="00D829EB" w:rsidP="00907183">
            <w:pPr>
              <w:spacing w:after="120"/>
              <w:rPr>
                <w:rFonts w:ascii="Arial" w:hAnsi="Arial" w:cs="Arial"/>
                <w:sz w:val="24"/>
                <w:szCs w:val="24"/>
              </w:rPr>
            </w:pPr>
            <w:r>
              <w:rPr>
                <w:rFonts w:ascii="Arial" w:hAnsi="Arial" w:cs="Arial"/>
                <w:sz w:val="24"/>
                <w:szCs w:val="24"/>
              </w:rPr>
              <w:t>EMT</w:t>
            </w:r>
          </w:p>
        </w:tc>
        <w:tc>
          <w:tcPr>
            <w:tcW w:w="4660" w:type="dxa"/>
          </w:tcPr>
          <w:p w14:paraId="142D4447" w14:textId="13BEE149" w:rsidR="00176DAD" w:rsidRPr="00D829EB" w:rsidRDefault="00D829EB" w:rsidP="00D829EB">
            <w:pPr>
              <w:spacing w:after="120"/>
              <w:ind w:right="34"/>
              <w:rPr>
                <w:rFonts w:ascii="Arial" w:hAnsi="Arial" w:cs="Arial"/>
                <w:sz w:val="24"/>
                <w:szCs w:val="24"/>
              </w:rPr>
            </w:pPr>
            <w:r w:rsidRPr="00D829EB">
              <w:rPr>
                <w:rFonts w:ascii="Arial" w:eastAsiaTheme="minorHAnsi" w:hAnsi="Arial" w:cs="Arial"/>
                <w:sz w:val="24"/>
                <w:szCs w:val="24"/>
              </w:rPr>
              <w:t>Approved</w:t>
            </w:r>
          </w:p>
        </w:tc>
      </w:tr>
      <w:tr w:rsidR="00D32339" w:rsidRPr="006F4FDE" w14:paraId="30A94089" w14:textId="77777777" w:rsidTr="6422E665">
        <w:trPr>
          <w:trHeight w:val="386"/>
        </w:trPr>
        <w:tc>
          <w:tcPr>
            <w:tcW w:w="1077" w:type="dxa"/>
          </w:tcPr>
          <w:p w14:paraId="6BA1208D" w14:textId="2E0E9D7D" w:rsidR="00D32339" w:rsidRPr="006F4FDE" w:rsidRDefault="00D829EB" w:rsidP="00907183">
            <w:pPr>
              <w:spacing w:after="120"/>
              <w:rPr>
                <w:rFonts w:ascii="Arial" w:hAnsi="Arial" w:cs="Arial"/>
                <w:sz w:val="24"/>
                <w:szCs w:val="24"/>
              </w:rPr>
            </w:pPr>
            <w:r>
              <w:rPr>
                <w:rFonts w:ascii="Arial" w:hAnsi="Arial" w:cs="Arial"/>
                <w:sz w:val="24"/>
                <w:szCs w:val="24"/>
              </w:rPr>
              <w:t>1.1</w:t>
            </w:r>
          </w:p>
        </w:tc>
        <w:tc>
          <w:tcPr>
            <w:tcW w:w="1470" w:type="dxa"/>
          </w:tcPr>
          <w:p w14:paraId="1F6AABEC" w14:textId="59F2C850" w:rsidR="00D32339" w:rsidRPr="006F4FDE" w:rsidRDefault="00D829EB" w:rsidP="00907183">
            <w:pPr>
              <w:spacing w:after="120"/>
              <w:rPr>
                <w:rFonts w:ascii="Arial" w:hAnsi="Arial" w:cs="Arial"/>
                <w:sz w:val="24"/>
                <w:szCs w:val="24"/>
              </w:rPr>
            </w:pPr>
            <w:r>
              <w:rPr>
                <w:rFonts w:ascii="Arial" w:hAnsi="Arial" w:cs="Arial"/>
                <w:sz w:val="24"/>
                <w:szCs w:val="24"/>
              </w:rPr>
              <w:t>17/06/2020</w:t>
            </w:r>
          </w:p>
        </w:tc>
        <w:tc>
          <w:tcPr>
            <w:tcW w:w="2149" w:type="dxa"/>
          </w:tcPr>
          <w:p w14:paraId="5A524962" w14:textId="100CFF93" w:rsidR="00D32339" w:rsidRPr="006F4FDE" w:rsidRDefault="00D829EB" w:rsidP="00907183">
            <w:pPr>
              <w:spacing w:after="120"/>
              <w:rPr>
                <w:rFonts w:ascii="Arial" w:hAnsi="Arial" w:cs="Arial"/>
                <w:sz w:val="24"/>
                <w:szCs w:val="24"/>
              </w:rPr>
            </w:pPr>
            <w:r>
              <w:rPr>
                <w:rFonts w:ascii="Arial" w:hAnsi="Arial" w:cs="Arial"/>
                <w:sz w:val="24"/>
                <w:szCs w:val="24"/>
              </w:rPr>
              <w:t>EMT/Board</w:t>
            </w:r>
          </w:p>
        </w:tc>
        <w:tc>
          <w:tcPr>
            <w:tcW w:w="4660" w:type="dxa"/>
          </w:tcPr>
          <w:p w14:paraId="167DC738" w14:textId="77777777" w:rsidR="00D829EB" w:rsidRDefault="00D829EB" w:rsidP="00D829EB">
            <w:pPr>
              <w:widowControl/>
              <w:adjustRightInd w:val="0"/>
              <w:rPr>
                <w:rFonts w:ascii="Arial" w:eastAsiaTheme="minorHAnsi" w:hAnsi="Arial" w:cs="Arial"/>
                <w:sz w:val="24"/>
                <w:szCs w:val="24"/>
              </w:rPr>
            </w:pPr>
            <w:r>
              <w:rPr>
                <w:rFonts w:ascii="Arial" w:eastAsiaTheme="minorHAnsi" w:hAnsi="Arial" w:cs="Arial"/>
                <w:sz w:val="24"/>
                <w:szCs w:val="24"/>
              </w:rPr>
              <w:t>Review of policy, new 18</w:t>
            </w:r>
            <w:r>
              <w:rPr>
                <w:rFonts w:ascii="Arial" w:eastAsiaTheme="minorHAnsi" w:hAnsi="Arial" w:cs="Arial"/>
                <w:sz w:val="16"/>
                <w:szCs w:val="16"/>
              </w:rPr>
              <w:t xml:space="preserve">th </w:t>
            </w:r>
            <w:r>
              <w:rPr>
                <w:rFonts w:ascii="Arial" w:eastAsiaTheme="minorHAnsi" w:hAnsi="Arial" w:cs="Arial"/>
                <w:sz w:val="24"/>
                <w:szCs w:val="24"/>
              </w:rPr>
              <w:t>Edition</w:t>
            </w:r>
          </w:p>
          <w:p w14:paraId="725073FA" w14:textId="77777777" w:rsidR="00D829EB" w:rsidRDefault="00D829EB" w:rsidP="00D829EB">
            <w:pPr>
              <w:widowControl/>
              <w:adjustRightInd w:val="0"/>
              <w:rPr>
                <w:rFonts w:ascii="Arial" w:eastAsiaTheme="minorHAnsi" w:hAnsi="Arial" w:cs="Arial"/>
                <w:sz w:val="24"/>
                <w:szCs w:val="24"/>
              </w:rPr>
            </w:pPr>
            <w:r>
              <w:rPr>
                <w:rFonts w:ascii="Arial" w:eastAsiaTheme="minorHAnsi" w:hAnsi="Arial" w:cs="Arial"/>
                <w:sz w:val="24"/>
                <w:szCs w:val="24"/>
              </w:rPr>
              <w:t>Electrical wiring regulations, decisions</w:t>
            </w:r>
          </w:p>
          <w:p w14:paraId="137E2659" w14:textId="77777777" w:rsidR="00D829EB" w:rsidRDefault="00D829EB" w:rsidP="00D829EB">
            <w:pPr>
              <w:widowControl/>
              <w:adjustRightInd w:val="0"/>
              <w:rPr>
                <w:rFonts w:ascii="Arial" w:eastAsiaTheme="minorHAnsi" w:hAnsi="Arial" w:cs="Arial"/>
                <w:sz w:val="24"/>
                <w:szCs w:val="24"/>
              </w:rPr>
            </w:pPr>
            <w:r>
              <w:rPr>
                <w:rFonts w:ascii="Arial" w:eastAsiaTheme="minorHAnsi" w:hAnsi="Arial" w:cs="Arial"/>
                <w:sz w:val="24"/>
                <w:szCs w:val="24"/>
              </w:rPr>
              <w:t>made by SLHD to replace PVC</w:t>
            </w:r>
          </w:p>
          <w:p w14:paraId="6991E6CB" w14:textId="77777777" w:rsidR="00D829EB" w:rsidRDefault="00D829EB" w:rsidP="00D829EB">
            <w:pPr>
              <w:widowControl/>
              <w:adjustRightInd w:val="0"/>
              <w:rPr>
                <w:rFonts w:ascii="Arial" w:eastAsiaTheme="minorHAnsi" w:hAnsi="Arial" w:cs="Arial"/>
                <w:sz w:val="24"/>
                <w:szCs w:val="24"/>
              </w:rPr>
            </w:pPr>
            <w:r>
              <w:rPr>
                <w:rFonts w:ascii="Arial" w:eastAsiaTheme="minorHAnsi" w:hAnsi="Arial" w:cs="Arial"/>
                <w:sz w:val="24"/>
                <w:szCs w:val="24"/>
              </w:rPr>
              <w:t>consumer unit with metal ones and to</w:t>
            </w:r>
          </w:p>
          <w:p w14:paraId="1D4FD802" w14:textId="77777777" w:rsidR="00D829EB" w:rsidRDefault="00D829EB" w:rsidP="00D829EB">
            <w:pPr>
              <w:widowControl/>
              <w:adjustRightInd w:val="0"/>
              <w:rPr>
                <w:rFonts w:ascii="Arial" w:eastAsiaTheme="minorHAnsi" w:hAnsi="Arial" w:cs="Arial"/>
                <w:sz w:val="24"/>
                <w:szCs w:val="24"/>
              </w:rPr>
            </w:pPr>
            <w:r>
              <w:rPr>
                <w:rFonts w:ascii="Arial" w:eastAsiaTheme="minorHAnsi" w:hAnsi="Arial" w:cs="Arial"/>
                <w:sz w:val="24"/>
                <w:szCs w:val="24"/>
              </w:rPr>
              <w:t>introduce additional protection within the</w:t>
            </w:r>
          </w:p>
          <w:p w14:paraId="1B1E8B89" w14:textId="77777777" w:rsidR="00D829EB" w:rsidRDefault="00D829EB" w:rsidP="00D829EB">
            <w:pPr>
              <w:widowControl/>
              <w:adjustRightInd w:val="0"/>
              <w:rPr>
                <w:rFonts w:ascii="Arial" w:eastAsiaTheme="minorHAnsi" w:hAnsi="Arial" w:cs="Arial"/>
                <w:sz w:val="24"/>
                <w:szCs w:val="24"/>
              </w:rPr>
            </w:pPr>
            <w:r>
              <w:rPr>
                <w:rFonts w:ascii="Arial" w:eastAsiaTheme="minorHAnsi" w:hAnsi="Arial" w:cs="Arial"/>
                <w:sz w:val="24"/>
                <w:szCs w:val="24"/>
              </w:rPr>
              <w:t>consumer units installed in our high rise</w:t>
            </w:r>
          </w:p>
          <w:p w14:paraId="7DDBD331" w14:textId="77777777" w:rsidR="00D829EB" w:rsidRDefault="00D829EB" w:rsidP="00D829EB">
            <w:pPr>
              <w:widowControl/>
              <w:adjustRightInd w:val="0"/>
              <w:rPr>
                <w:rFonts w:ascii="Arial" w:eastAsiaTheme="minorHAnsi" w:hAnsi="Arial" w:cs="Arial"/>
                <w:sz w:val="24"/>
                <w:szCs w:val="24"/>
              </w:rPr>
            </w:pPr>
            <w:r>
              <w:rPr>
                <w:rFonts w:ascii="Arial" w:eastAsiaTheme="minorHAnsi" w:hAnsi="Arial" w:cs="Arial"/>
                <w:sz w:val="24"/>
                <w:szCs w:val="24"/>
              </w:rPr>
              <w:t>properties, Milton Court and Jubilee</w:t>
            </w:r>
          </w:p>
          <w:p w14:paraId="7542097D" w14:textId="77777777" w:rsidR="00D829EB" w:rsidRDefault="00D829EB" w:rsidP="00D829EB">
            <w:pPr>
              <w:widowControl/>
              <w:adjustRightInd w:val="0"/>
              <w:rPr>
                <w:rFonts w:ascii="Arial" w:eastAsiaTheme="minorHAnsi" w:hAnsi="Arial" w:cs="Arial"/>
                <w:sz w:val="24"/>
                <w:szCs w:val="24"/>
              </w:rPr>
            </w:pPr>
            <w:r>
              <w:rPr>
                <w:rFonts w:ascii="Arial" w:eastAsiaTheme="minorHAnsi" w:hAnsi="Arial" w:cs="Arial"/>
                <w:sz w:val="24"/>
                <w:szCs w:val="24"/>
              </w:rPr>
              <w:t>court, as these will have Arc Fault</w:t>
            </w:r>
          </w:p>
          <w:p w14:paraId="01730902" w14:textId="77777777" w:rsidR="00D829EB" w:rsidRDefault="00D829EB" w:rsidP="00D829EB">
            <w:pPr>
              <w:widowControl/>
              <w:adjustRightInd w:val="0"/>
              <w:rPr>
                <w:rFonts w:ascii="Arial" w:eastAsiaTheme="minorHAnsi" w:hAnsi="Arial" w:cs="Arial"/>
                <w:sz w:val="24"/>
                <w:szCs w:val="24"/>
              </w:rPr>
            </w:pPr>
            <w:r>
              <w:rPr>
                <w:rFonts w:ascii="Arial" w:eastAsiaTheme="minorHAnsi" w:hAnsi="Arial" w:cs="Arial"/>
                <w:sz w:val="24"/>
                <w:szCs w:val="24"/>
              </w:rPr>
              <w:t>detection Devices (AFDD) and surge</w:t>
            </w:r>
          </w:p>
          <w:p w14:paraId="21D62DD6" w14:textId="352D4A4C" w:rsidR="00D32339" w:rsidRPr="006F4FDE" w:rsidRDefault="00D829EB" w:rsidP="00D829EB">
            <w:pPr>
              <w:spacing w:after="120"/>
              <w:ind w:right="34"/>
              <w:rPr>
                <w:rFonts w:ascii="Arial" w:hAnsi="Arial" w:cs="Arial"/>
                <w:sz w:val="24"/>
                <w:szCs w:val="24"/>
              </w:rPr>
            </w:pPr>
            <w:r>
              <w:rPr>
                <w:rFonts w:ascii="Arial" w:eastAsiaTheme="minorHAnsi" w:hAnsi="Arial" w:cs="Arial"/>
                <w:sz w:val="24"/>
                <w:szCs w:val="24"/>
              </w:rPr>
              <w:t>protection.</w:t>
            </w:r>
          </w:p>
        </w:tc>
      </w:tr>
      <w:tr w:rsidR="00D37198" w:rsidRPr="006F4FDE" w14:paraId="1D66864E" w14:textId="77777777" w:rsidTr="6422E665">
        <w:trPr>
          <w:trHeight w:val="317"/>
        </w:trPr>
        <w:tc>
          <w:tcPr>
            <w:tcW w:w="1077" w:type="dxa"/>
          </w:tcPr>
          <w:p w14:paraId="228C6824" w14:textId="6AF14BDC" w:rsidR="00D37198" w:rsidRDefault="00D829EB" w:rsidP="00907183">
            <w:pPr>
              <w:spacing w:after="120"/>
              <w:rPr>
                <w:rFonts w:ascii="Arial" w:hAnsi="Arial" w:cs="Arial"/>
                <w:sz w:val="24"/>
                <w:szCs w:val="24"/>
              </w:rPr>
            </w:pPr>
            <w:r>
              <w:rPr>
                <w:rFonts w:ascii="Arial" w:hAnsi="Arial" w:cs="Arial"/>
                <w:sz w:val="24"/>
                <w:szCs w:val="24"/>
              </w:rPr>
              <w:t>2.0</w:t>
            </w:r>
          </w:p>
        </w:tc>
        <w:tc>
          <w:tcPr>
            <w:tcW w:w="1470" w:type="dxa"/>
          </w:tcPr>
          <w:p w14:paraId="7F83E964" w14:textId="0FBAD0EC" w:rsidR="00D37198" w:rsidRDefault="00D829EB" w:rsidP="00907183">
            <w:pPr>
              <w:spacing w:after="120"/>
              <w:rPr>
                <w:rFonts w:ascii="Arial" w:hAnsi="Arial" w:cs="Arial"/>
                <w:sz w:val="24"/>
                <w:szCs w:val="24"/>
              </w:rPr>
            </w:pPr>
            <w:r>
              <w:rPr>
                <w:rFonts w:ascii="Arial" w:hAnsi="Arial" w:cs="Arial"/>
                <w:sz w:val="24"/>
                <w:szCs w:val="24"/>
              </w:rPr>
              <w:t>23/06/2020</w:t>
            </w:r>
          </w:p>
        </w:tc>
        <w:tc>
          <w:tcPr>
            <w:tcW w:w="2149" w:type="dxa"/>
          </w:tcPr>
          <w:p w14:paraId="029DAA00" w14:textId="29511179" w:rsidR="00D37198" w:rsidRDefault="00D829EB" w:rsidP="00907183">
            <w:pPr>
              <w:spacing w:after="120"/>
              <w:rPr>
                <w:rFonts w:ascii="Arial" w:hAnsi="Arial" w:cs="Arial"/>
                <w:sz w:val="24"/>
                <w:szCs w:val="24"/>
              </w:rPr>
            </w:pPr>
            <w:r>
              <w:rPr>
                <w:rFonts w:ascii="Arial" w:hAnsi="Arial" w:cs="Arial"/>
                <w:sz w:val="24"/>
                <w:szCs w:val="24"/>
              </w:rPr>
              <w:t>EMT</w:t>
            </w:r>
          </w:p>
        </w:tc>
        <w:tc>
          <w:tcPr>
            <w:tcW w:w="4660" w:type="dxa"/>
          </w:tcPr>
          <w:p w14:paraId="758F8176" w14:textId="19E794C8" w:rsidR="00D37198" w:rsidRDefault="00D829EB" w:rsidP="00907183">
            <w:pPr>
              <w:spacing w:after="120"/>
              <w:ind w:right="34"/>
              <w:rPr>
                <w:rFonts w:ascii="Arial" w:hAnsi="Arial" w:cs="Arial"/>
                <w:sz w:val="24"/>
                <w:szCs w:val="24"/>
              </w:rPr>
            </w:pPr>
            <w:r>
              <w:rPr>
                <w:rFonts w:ascii="Arial" w:hAnsi="Arial" w:cs="Arial"/>
                <w:sz w:val="24"/>
                <w:szCs w:val="24"/>
              </w:rPr>
              <w:t>Approved by EMT</w:t>
            </w:r>
          </w:p>
        </w:tc>
      </w:tr>
      <w:tr w:rsidR="00D829EB" w:rsidRPr="006F4FDE" w14:paraId="3C0FA647" w14:textId="77777777" w:rsidTr="6422E665">
        <w:trPr>
          <w:trHeight w:val="317"/>
        </w:trPr>
        <w:tc>
          <w:tcPr>
            <w:tcW w:w="1077" w:type="dxa"/>
          </w:tcPr>
          <w:p w14:paraId="495BE963" w14:textId="2DE149F4" w:rsidR="00D829EB" w:rsidRDefault="00D829EB" w:rsidP="00D829EB">
            <w:pPr>
              <w:spacing w:after="120"/>
              <w:rPr>
                <w:rFonts w:ascii="Arial" w:hAnsi="Arial" w:cs="Arial"/>
                <w:sz w:val="24"/>
                <w:szCs w:val="24"/>
              </w:rPr>
            </w:pPr>
            <w:r>
              <w:rPr>
                <w:rFonts w:ascii="Arial" w:hAnsi="Arial" w:cs="Arial"/>
                <w:sz w:val="24"/>
                <w:szCs w:val="24"/>
              </w:rPr>
              <w:t>2.1</w:t>
            </w:r>
          </w:p>
        </w:tc>
        <w:tc>
          <w:tcPr>
            <w:tcW w:w="1470" w:type="dxa"/>
          </w:tcPr>
          <w:p w14:paraId="66155BB2" w14:textId="36DEEE0F" w:rsidR="00D829EB" w:rsidRDefault="00D829EB" w:rsidP="00D829EB">
            <w:pPr>
              <w:spacing w:after="120"/>
              <w:rPr>
                <w:rFonts w:ascii="Arial" w:hAnsi="Arial" w:cs="Arial"/>
                <w:sz w:val="24"/>
                <w:szCs w:val="24"/>
              </w:rPr>
            </w:pPr>
            <w:r>
              <w:rPr>
                <w:rFonts w:ascii="Arial" w:hAnsi="Arial" w:cs="Arial"/>
                <w:sz w:val="24"/>
                <w:szCs w:val="24"/>
              </w:rPr>
              <w:t>January 2023</w:t>
            </w:r>
          </w:p>
        </w:tc>
        <w:tc>
          <w:tcPr>
            <w:tcW w:w="2149" w:type="dxa"/>
          </w:tcPr>
          <w:p w14:paraId="5C6BA89C" w14:textId="12748BE8" w:rsidR="00D829EB" w:rsidRDefault="00D829EB" w:rsidP="00D829EB">
            <w:pPr>
              <w:spacing w:after="120"/>
              <w:rPr>
                <w:rFonts w:ascii="Arial" w:hAnsi="Arial" w:cs="Arial"/>
                <w:sz w:val="24"/>
                <w:szCs w:val="24"/>
              </w:rPr>
            </w:pPr>
            <w:r>
              <w:rPr>
                <w:rFonts w:ascii="Arial" w:hAnsi="Arial" w:cs="Arial"/>
                <w:sz w:val="24"/>
                <w:szCs w:val="24"/>
              </w:rPr>
              <w:t>Electrical Compliance Officer</w:t>
            </w:r>
            <w:r w:rsidR="0028292D">
              <w:rPr>
                <w:rFonts w:ascii="Arial" w:hAnsi="Arial" w:cs="Arial"/>
                <w:sz w:val="24"/>
                <w:szCs w:val="24"/>
              </w:rPr>
              <w:t xml:space="preserve"> / Electrical Team</w:t>
            </w:r>
          </w:p>
        </w:tc>
        <w:tc>
          <w:tcPr>
            <w:tcW w:w="4660" w:type="dxa"/>
          </w:tcPr>
          <w:p w14:paraId="66378786" w14:textId="77777777" w:rsidR="00D829EB" w:rsidRDefault="00D829EB" w:rsidP="00D829EB">
            <w:pPr>
              <w:pStyle w:val="ListParagraph"/>
              <w:numPr>
                <w:ilvl w:val="0"/>
                <w:numId w:val="11"/>
              </w:numPr>
              <w:spacing w:after="120"/>
              <w:ind w:right="34"/>
              <w:rPr>
                <w:rFonts w:ascii="Arial" w:hAnsi="Arial" w:cs="Arial"/>
                <w:sz w:val="24"/>
                <w:szCs w:val="24"/>
              </w:rPr>
            </w:pPr>
            <w:r>
              <w:rPr>
                <w:rFonts w:ascii="Arial" w:hAnsi="Arial" w:cs="Arial"/>
                <w:sz w:val="24"/>
                <w:szCs w:val="24"/>
              </w:rPr>
              <w:t>Add the role of the Electrical Compliance Officer</w:t>
            </w:r>
          </w:p>
          <w:p w14:paraId="7B570D26" w14:textId="35F43148" w:rsidR="00D829EB" w:rsidRDefault="00D829EB" w:rsidP="00D829EB">
            <w:pPr>
              <w:pStyle w:val="ListParagraph"/>
              <w:numPr>
                <w:ilvl w:val="0"/>
                <w:numId w:val="11"/>
              </w:numPr>
              <w:spacing w:after="120"/>
              <w:ind w:right="34"/>
              <w:rPr>
                <w:rFonts w:ascii="Arial" w:hAnsi="Arial" w:cs="Arial"/>
                <w:sz w:val="24"/>
                <w:szCs w:val="24"/>
              </w:rPr>
            </w:pPr>
            <w:r>
              <w:rPr>
                <w:rFonts w:ascii="Arial" w:hAnsi="Arial" w:cs="Arial"/>
                <w:sz w:val="24"/>
                <w:szCs w:val="24"/>
              </w:rPr>
              <w:t>Add the use of C365</w:t>
            </w:r>
          </w:p>
          <w:p w14:paraId="741372B7" w14:textId="16D301CA" w:rsidR="00D829EB" w:rsidRPr="00DB6CD2" w:rsidRDefault="5640F7D5" w:rsidP="00DB6CD2">
            <w:pPr>
              <w:pStyle w:val="ListParagraph"/>
              <w:numPr>
                <w:ilvl w:val="0"/>
                <w:numId w:val="11"/>
              </w:numPr>
              <w:adjustRightInd w:val="0"/>
              <w:rPr>
                <w:rFonts w:ascii="Arial" w:eastAsia="SymbolMT" w:hAnsi="Arial" w:cs="Arial"/>
                <w:sz w:val="24"/>
                <w:szCs w:val="24"/>
              </w:rPr>
            </w:pPr>
            <w:r w:rsidRPr="6422E665">
              <w:rPr>
                <w:rFonts w:ascii="Arial" w:hAnsi="Arial" w:cs="Arial"/>
                <w:sz w:val="24"/>
                <w:szCs w:val="24"/>
              </w:rPr>
              <w:t xml:space="preserve">To add AFDDs </w:t>
            </w:r>
            <w:r w:rsidRPr="00DB6CD2">
              <w:rPr>
                <w:rFonts w:ascii="Arial" w:eastAsia="SymbolMT" w:hAnsi="Arial" w:cs="Arial"/>
                <w:sz w:val="24"/>
                <w:szCs w:val="24"/>
              </w:rPr>
              <w:t>to 32A socket circuits and 20A Distribution circuits supplying out-house buildings</w:t>
            </w:r>
            <w:r w:rsidR="001E557A">
              <w:rPr>
                <w:rFonts w:ascii="Arial" w:eastAsia="SymbolMT" w:hAnsi="Arial" w:cs="Arial"/>
                <w:sz w:val="24"/>
                <w:szCs w:val="24"/>
              </w:rPr>
              <w:t xml:space="preserve"> on </w:t>
            </w:r>
            <w:r w:rsidR="00200576">
              <w:rPr>
                <w:rFonts w:ascii="Arial" w:eastAsia="SymbolMT" w:hAnsi="Arial" w:cs="Arial"/>
                <w:sz w:val="24"/>
                <w:szCs w:val="24"/>
              </w:rPr>
              <w:t xml:space="preserve">domestic </w:t>
            </w:r>
            <w:r w:rsidR="001E557A">
              <w:rPr>
                <w:rFonts w:ascii="Arial" w:eastAsia="SymbolMT" w:hAnsi="Arial" w:cs="Arial"/>
                <w:sz w:val="24"/>
                <w:szCs w:val="24"/>
              </w:rPr>
              <w:t>rewires.</w:t>
            </w:r>
          </w:p>
          <w:p w14:paraId="55A0531B" w14:textId="37F86824" w:rsidR="00D829EB" w:rsidRDefault="00D829EB" w:rsidP="00D829EB">
            <w:pPr>
              <w:pStyle w:val="ListParagraph"/>
              <w:numPr>
                <w:ilvl w:val="0"/>
                <w:numId w:val="11"/>
              </w:numPr>
              <w:spacing w:after="120"/>
              <w:ind w:right="34"/>
              <w:rPr>
                <w:rFonts w:ascii="Arial" w:hAnsi="Arial" w:cs="Arial"/>
                <w:sz w:val="24"/>
                <w:szCs w:val="24"/>
              </w:rPr>
            </w:pPr>
            <w:r>
              <w:rPr>
                <w:rFonts w:ascii="Arial" w:hAnsi="Arial" w:cs="Arial"/>
                <w:sz w:val="24"/>
                <w:szCs w:val="24"/>
              </w:rPr>
              <w:t>Installation of Type 2 SPDs on new smoke alarm circuits</w:t>
            </w:r>
          </w:p>
          <w:p w14:paraId="2930468F" w14:textId="4FC00B0A" w:rsidR="00D829EB" w:rsidRPr="00D829EB" w:rsidRDefault="5640F7D5">
            <w:pPr>
              <w:pStyle w:val="ListParagraph"/>
              <w:numPr>
                <w:ilvl w:val="0"/>
                <w:numId w:val="11"/>
              </w:numPr>
              <w:spacing w:after="120"/>
              <w:ind w:right="34"/>
              <w:rPr>
                <w:rFonts w:ascii="Arial" w:hAnsi="Arial" w:cs="Arial"/>
                <w:sz w:val="24"/>
                <w:szCs w:val="24"/>
              </w:rPr>
            </w:pPr>
            <w:r w:rsidRPr="6422E665">
              <w:rPr>
                <w:rFonts w:ascii="Arial" w:hAnsi="Arial" w:cs="Arial"/>
                <w:sz w:val="24"/>
                <w:szCs w:val="24"/>
              </w:rPr>
              <w:t xml:space="preserve">The taking of pictures </w:t>
            </w:r>
            <w:r w:rsidR="0065601C">
              <w:rPr>
                <w:rFonts w:ascii="Arial" w:hAnsi="Arial" w:cs="Arial"/>
                <w:sz w:val="24"/>
                <w:szCs w:val="24"/>
              </w:rPr>
              <w:t>before and after an Electrical Test</w:t>
            </w:r>
          </w:p>
        </w:tc>
      </w:tr>
      <w:tr w:rsidR="00D829EB" w:rsidRPr="006F4FDE" w14:paraId="218ABC64" w14:textId="77777777" w:rsidTr="6422E665">
        <w:trPr>
          <w:trHeight w:val="317"/>
        </w:trPr>
        <w:tc>
          <w:tcPr>
            <w:tcW w:w="1077" w:type="dxa"/>
          </w:tcPr>
          <w:p w14:paraId="4479E814" w14:textId="00F4428A" w:rsidR="00D829EB" w:rsidRDefault="0028292D" w:rsidP="00907183">
            <w:pPr>
              <w:spacing w:after="120"/>
              <w:rPr>
                <w:rFonts w:ascii="Arial" w:hAnsi="Arial" w:cs="Arial"/>
                <w:sz w:val="24"/>
                <w:szCs w:val="24"/>
              </w:rPr>
            </w:pPr>
            <w:r>
              <w:rPr>
                <w:rFonts w:ascii="Arial" w:hAnsi="Arial" w:cs="Arial"/>
                <w:sz w:val="24"/>
                <w:szCs w:val="24"/>
              </w:rPr>
              <w:t>3.0</w:t>
            </w:r>
          </w:p>
        </w:tc>
        <w:tc>
          <w:tcPr>
            <w:tcW w:w="1470" w:type="dxa"/>
          </w:tcPr>
          <w:p w14:paraId="13C9283A" w14:textId="4E3CB9A8" w:rsidR="00D829EB" w:rsidRDefault="0028292D" w:rsidP="00907183">
            <w:pPr>
              <w:spacing w:after="120"/>
              <w:rPr>
                <w:rFonts w:ascii="Arial" w:hAnsi="Arial" w:cs="Arial"/>
                <w:sz w:val="24"/>
                <w:szCs w:val="24"/>
              </w:rPr>
            </w:pPr>
            <w:r>
              <w:rPr>
                <w:rFonts w:ascii="Arial" w:hAnsi="Arial" w:cs="Arial"/>
                <w:sz w:val="24"/>
                <w:szCs w:val="24"/>
              </w:rPr>
              <w:t>April 2023</w:t>
            </w:r>
          </w:p>
        </w:tc>
        <w:tc>
          <w:tcPr>
            <w:tcW w:w="2149" w:type="dxa"/>
          </w:tcPr>
          <w:p w14:paraId="2718EE32" w14:textId="09ABB4D2" w:rsidR="00D829EB" w:rsidRDefault="0028292D" w:rsidP="00907183">
            <w:pPr>
              <w:spacing w:after="120"/>
              <w:rPr>
                <w:rFonts w:ascii="Arial" w:hAnsi="Arial" w:cs="Arial"/>
                <w:sz w:val="24"/>
                <w:szCs w:val="24"/>
              </w:rPr>
            </w:pPr>
            <w:r>
              <w:rPr>
                <w:rFonts w:ascii="Arial" w:hAnsi="Arial" w:cs="Arial"/>
                <w:sz w:val="24"/>
                <w:szCs w:val="24"/>
              </w:rPr>
              <w:t>EMT</w:t>
            </w:r>
          </w:p>
        </w:tc>
        <w:tc>
          <w:tcPr>
            <w:tcW w:w="4660" w:type="dxa"/>
          </w:tcPr>
          <w:p w14:paraId="0276C5B1" w14:textId="3CD12231" w:rsidR="00D829EB" w:rsidRDefault="0028292D" w:rsidP="00907183">
            <w:pPr>
              <w:spacing w:after="120"/>
              <w:ind w:right="34"/>
              <w:rPr>
                <w:rFonts w:ascii="Arial" w:hAnsi="Arial" w:cs="Arial"/>
                <w:sz w:val="24"/>
                <w:szCs w:val="24"/>
              </w:rPr>
            </w:pPr>
            <w:r>
              <w:rPr>
                <w:rFonts w:ascii="Arial" w:hAnsi="Arial" w:cs="Arial"/>
                <w:sz w:val="24"/>
                <w:szCs w:val="24"/>
              </w:rPr>
              <w:t>Approved by EMT</w:t>
            </w:r>
          </w:p>
        </w:tc>
      </w:tr>
      <w:tr w:rsidR="00843AC1" w:rsidRPr="006F4FDE" w14:paraId="5FFBC90E" w14:textId="77777777" w:rsidTr="6422E665">
        <w:trPr>
          <w:trHeight w:val="317"/>
        </w:trPr>
        <w:tc>
          <w:tcPr>
            <w:tcW w:w="1077" w:type="dxa"/>
          </w:tcPr>
          <w:p w14:paraId="367C7A0D" w14:textId="2AA9E918" w:rsidR="00843AC1" w:rsidRDefault="00511B21" w:rsidP="00907183">
            <w:pPr>
              <w:spacing w:after="120"/>
              <w:rPr>
                <w:rFonts w:ascii="Arial" w:hAnsi="Arial" w:cs="Arial"/>
                <w:sz w:val="24"/>
                <w:szCs w:val="24"/>
              </w:rPr>
            </w:pPr>
            <w:r>
              <w:rPr>
                <w:rFonts w:ascii="Arial" w:hAnsi="Arial" w:cs="Arial"/>
                <w:sz w:val="24"/>
                <w:szCs w:val="24"/>
              </w:rPr>
              <w:t>3.1</w:t>
            </w:r>
          </w:p>
        </w:tc>
        <w:tc>
          <w:tcPr>
            <w:tcW w:w="1470" w:type="dxa"/>
          </w:tcPr>
          <w:p w14:paraId="60631A5D" w14:textId="23E59F68" w:rsidR="00843AC1" w:rsidRDefault="007865BC" w:rsidP="00907183">
            <w:pPr>
              <w:spacing w:after="120"/>
              <w:rPr>
                <w:rFonts w:ascii="Arial" w:hAnsi="Arial" w:cs="Arial"/>
                <w:sz w:val="24"/>
                <w:szCs w:val="24"/>
              </w:rPr>
            </w:pPr>
            <w:r>
              <w:rPr>
                <w:rFonts w:ascii="Arial" w:hAnsi="Arial" w:cs="Arial"/>
                <w:sz w:val="24"/>
                <w:szCs w:val="24"/>
              </w:rPr>
              <w:t>January 2026</w:t>
            </w:r>
          </w:p>
        </w:tc>
        <w:tc>
          <w:tcPr>
            <w:tcW w:w="2149" w:type="dxa"/>
          </w:tcPr>
          <w:p w14:paraId="54F7533A" w14:textId="440DE6C8" w:rsidR="00843AC1" w:rsidRDefault="007865BC" w:rsidP="00907183">
            <w:pPr>
              <w:spacing w:after="120"/>
              <w:rPr>
                <w:rFonts w:ascii="Arial" w:hAnsi="Arial" w:cs="Arial"/>
                <w:sz w:val="24"/>
                <w:szCs w:val="24"/>
              </w:rPr>
            </w:pPr>
            <w:r>
              <w:rPr>
                <w:rFonts w:ascii="Arial" w:hAnsi="Arial" w:cs="Arial"/>
                <w:sz w:val="24"/>
                <w:szCs w:val="24"/>
              </w:rPr>
              <w:t xml:space="preserve">Electrical Compliance </w:t>
            </w:r>
            <w:r>
              <w:rPr>
                <w:rFonts w:ascii="Arial" w:hAnsi="Arial" w:cs="Arial"/>
                <w:sz w:val="24"/>
                <w:szCs w:val="24"/>
              </w:rPr>
              <w:lastRenderedPageBreak/>
              <w:t>Officer</w:t>
            </w:r>
          </w:p>
        </w:tc>
        <w:tc>
          <w:tcPr>
            <w:tcW w:w="4660" w:type="dxa"/>
          </w:tcPr>
          <w:p w14:paraId="139BDBDA" w14:textId="1A1278AE" w:rsidR="00E7509F" w:rsidRPr="003805AC" w:rsidRDefault="0018477D" w:rsidP="00E7509F">
            <w:pPr>
              <w:pStyle w:val="ListParagraph"/>
              <w:numPr>
                <w:ilvl w:val="0"/>
                <w:numId w:val="19"/>
              </w:numPr>
              <w:spacing w:after="120"/>
              <w:ind w:right="34"/>
              <w:rPr>
                <w:rFonts w:ascii="Arial" w:hAnsi="Arial" w:cs="Arial"/>
                <w:sz w:val="24"/>
                <w:szCs w:val="24"/>
              </w:rPr>
            </w:pPr>
            <w:r>
              <w:rPr>
                <w:rFonts w:ascii="Arial" w:hAnsi="Arial" w:cs="Arial"/>
                <w:sz w:val="24"/>
                <w:szCs w:val="24"/>
              </w:rPr>
              <w:lastRenderedPageBreak/>
              <w:t xml:space="preserve">Update Policy Principles </w:t>
            </w:r>
            <w:r w:rsidR="0066157B">
              <w:rPr>
                <w:rFonts w:ascii="Arial" w:hAnsi="Arial" w:cs="Arial"/>
                <w:sz w:val="24"/>
                <w:szCs w:val="24"/>
              </w:rPr>
              <w:t>in line</w:t>
            </w:r>
            <w:r>
              <w:rPr>
                <w:rFonts w:ascii="Arial" w:hAnsi="Arial" w:cs="Arial"/>
                <w:sz w:val="24"/>
                <w:szCs w:val="24"/>
              </w:rPr>
              <w:t xml:space="preserve"> with </w:t>
            </w:r>
            <w:r w:rsidR="00AE7B7D">
              <w:rPr>
                <w:rFonts w:ascii="Arial" w:hAnsi="Arial" w:cs="Arial"/>
                <w:sz w:val="24"/>
                <w:szCs w:val="24"/>
              </w:rPr>
              <w:t xml:space="preserve">new Social Rented Sector </w:t>
            </w:r>
            <w:r w:rsidR="00AE7B7D">
              <w:rPr>
                <w:rFonts w:ascii="Arial" w:hAnsi="Arial" w:cs="Arial"/>
                <w:sz w:val="24"/>
                <w:szCs w:val="24"/>
              </w:rPr>
              <w:lastRenderedPageBreak/>
              <w:t>Regulations 2025</w:t>
            </w:r>
          </w:p>
          <w:p w14:paraId="55F47539" w14:textId="77777777" w:rsidR="00AE7B7D" w:rsidRDefault="006315FC" w:rsidP="00D037C4">
            <w:pPr>
              <w:pStyle w:val="ListParagraph"/>
              <w:numPr>
                <w:ilvl w:val="0"/>
                <w:numId w:val="19"/>
              </w:numPr>
              <w:spacing w:after="120"/>
              <w:ind w:right="34"/>
              <w:rPr>
                <w:rFonts w:ascii="Arial" w:hAnsi="Arial" w:cs="Arial"/>
                <w:sz w:val="24"/>
                <w:szCs w:val="24"/>
              </w:rPr>
            </w:pPr>
            <w:r>
              <w:rPr>
                <w:rFonts w:ascii="Arial" w:hAnsi="Arial" w:cs="Arial"/>
                <w:sz w:val="24"/>
                <w:szCs w:val="24"/>
              </w:rPr>
              <w:t>Add definitions of Remedial Coding</w:t>
            </w:r>
          </w:p>
          <w:p w14:paraId="4843EA77" w14:textId="77777777" w:rsidR="006315FC" w:rsidRDefault="00127517" w:rsidP="00D037C4">
            <w:pPr>
              <w:pStyle w:val="ListParagraph"/>
              <w:numPr>
                <w:ilvl w:val="0"/>
                <w:numId w:val="19"/>
              </w:numPr>
              <w:spacing w:after="120"/>
              <w:ind w:right="34"/>
              <w:rPr>
                <w:rFonts w:ascii="Arial" w:hAnsi="Arial" w:cs="Arial"/>
                <w:sz w:val="24"/>
                <w:szCs w:val="24"/>
              </w:rPr>
            </w:pPr>
            <w:r>
              <w:rPr>
                <w:rFonts w:ascii="Arial" w:hAnsi="Arial" w:cs="Arial"/>
                <w:sz w:val="24"/>
                <w:szCs w:val="24"/>
              </w:rPr>
              <w:t xml:space="preserve">Add definitions of </w:t>
            </w:r>
            <w:r w:rsidR="00C21ECA">
              <w:rPr>
                <w:rFonts w:ascii="Arial" w:hAnsi="Arial" w:cs="Arial"/>
                <w:sz w:val="24"/>
                <w:szCs w:val="24"/>
              </w:rPr>
              <w:t>Annual Servicing and Checks</w:t>
            </w:r>
          </w:p>
          <w:p w14:paraId="2F40B20F" w14:textId="034F9771" w:rsidR="00C21ECA" w:rsidRPr="003805AC" w:rsidRDefault="00CC219F" w:rsidP="003805AC">
            <w:pPr>
              <w:pStyle w:val="ListParagraph"/>
              <w:numPr>
                <w:ilvl w:val="0"/>
                <w:numId w:val="19"/>
              </w:numPr>
              <w:spacing w:after="120"/>
              <w:ind w:right="34"/>
              <w:rPr>
                <w:rFonts w:ascii="Arial" w:hAnsi="Arial" w:cs="Arial"/>
                <w:sz w:val="24"/>
                <w:szCs w:val="24"/>
              </w:rPr>
            </w:pPr>
            <w:r>
              <w:rPr>
                <w:rFonts w:ascii="Arial" w:hAnsi="Arial" w:cs="Arial"/>
                <w:sz w:val="24"/>
                <w:szCs w:val="24"/>
              </w:rPr>
              <w:t>Emergency Procedures</w:t>
            </w:r>
          </w:p>
        </w:tc>
      </w:tr>
      <w:tr w:rsidR="00514F59" w:rsidRPr="006F4FDE" w14:paraId="27FC0752" w14:textId="77777777" w:rsidTr="6422E665">
        <w:trPr>
          <w:trHeight w:val="317"/>
        </w:trPr>
        <w:tc>
          <w:tcPr>
            <w:tcW w:w="1077" w:type="dxa"/>
          </w:tcPr>
          <w:p w14:paraId="2CE93E50" w14:textId="1DA034E0" w:rsidR="00514F59" w:rsidRDefault="00514F59" w:rsidP="00907183">
            <w:pPr>
              <w:spacing w:after="120"/>
              <w:rPr>
                <w:rFonts w:ascii="Arial" w:hAnsi="Arial" w:cs="Arial"/>
                <w:sz w:val="24"/>
                <w:szCs w:val="24"/>
              </w:rPr>
            </w:pPr>
            <w:r>
              <w:rPr>
                <w:rFonts w:ascii="Arial" w:hAnsi="Arial" w:cs="Arial"/>
                <w:sz w:val="24"/>
                <w:szCs w:val="24"/>
              </w:rPr>
              <w:lastRenderedPageBreak/>
              <w:t>4.0</w:t>
            </w:r>
          </w:p>
        </w:tc>
        <w:tc>
          <w:tcPr>
            <w:tcW w:w="1470" w:type="dxa"/>
          </w:tcPr>
          <w:p w14:paraId="0B085244" w14:textId="2426FFB2" w:rsidR="00514F59" w:rsidRDefault="00E876CE" w:rsidP="00907183">
            <w:pPr>
              <w:spacing w:after="120"/>
              <w:rPr>
                <w:rFonts w:ascii="Arial" w:hAnsi="Arial" w:cs="Arial"/>
                <w:sz w:val="24"/>
                <w:szCs w:val="24"/>
              </w:rPr>
            </w:pPr>
            <w:r>
              <w:rPr>
                <w:rFonts w:ascii="Arial" w:hAnsi="Arial" w:cs="Arial"/>
                <w:sz w:val="24"/>
                <w:szCs w:val="24"/>
              </w:rPr>
              <w:t>April 2026</w:t>
            </w:r>
          </w:p>
        </w:tc>
        <w:tc>
          <w:tcPr>
            <w:tcW w:w="2149" w:type="dxa"/>
          </w:tcPr>
          <w:p w14:paraId="5948ADF4" w14:textId="1E754C6C" w:rsidR="00514F59" w:rsidRDefault="00E876CE" w:rsidP="00907183">
            <w:pPr>
              <w:spacing w:after="120"/>
              <w:rPr>
                <w:rFonts w:ascii="Arial" w:hAnsi="Arial" w:cs="Arial"/>
                <w:sz w:val="24"/>
                <w:szCs w:val="24"/>
              </w:rPr>
            </w:pPr>
            <w:r>
              <w:rPr>
                <w:rFonts w:ascii="Arial" w:hAnsi="Arial" w:cs="Arial"/>
                <w:sz w:val="24"/>
                <w:szCs w:val="24"/>
              </w:rPr>
              <w:t>EMT</w:t>
            </w:r>
          </w:p>
        </w:tc>
        <w:tc>
          <w:tcPr>
            <w:tcW w:w="4660" w:type="dxa"/>
          </w:tcPr>
          <w:p w14:paraId="54464CC5" w14:textId="004D348B" w:rsidR="00514F59" w:rsidRPr="00E876CE" w:rsidRDefault="00E876CE" w:rsidP="00E876CE">
            <w:pPr>
              <w:spacing w:after="120"/>
              <w:ind w:right="34"/>
              <w:rPr>
                <w:rFonts w:ascii="Arial" w:hAnsi="Arial" w:cs="Arial"/>
                <w:sz w:val="24"/>
                <w:szCs w:val="24"/>
              </w:rPr>
            </w:pPr>
            <w:r>
              <w:rPr>
                <w:rFonts w:ascii="Arial" w:hAnsi="Arial" w:cs="Arial"/>
                <w:sz w:val="24"/>
                <w:szCs w:val="24"/>
              </w:rPr>
              <w:t>Approved EMT</w:t>
            </w:r>
          </w:p>
        </w:tc>
      </w:tr>
    </w:tbl>
    <w:p w14:paraId="681DA0C8" w14:textId="77777777" w:rsidR="00D32339" w:rsidRDefault="00D32339" w:rsidP="00E82844">
      <w:pPr>
        <w:pStyle w:val="NoSpacing"/>
      </w:pPr>
    </w:p>
    <w:p w14:paraId="2FD0BAD8" w14:textId="2A4EE324" w:rsidR="00D32339" w:rsidRDefault="00D32339" w:rsidP="00907183">
      <w:pPr>
        <w:spacing w:after="120"/>
        <w:rPr>
          <w:rFonts w:ascii="Arial" w:hAnsi="Arial" w:cs="Arial"/>
          <w:b/>
          <w:bCs/>
          <w:sz w:val="32"/>
          <w:szCs w:val="32"/>
        </w:rPr>
      </w:pPr>
    </w:p>
    <w:p w14:paraId="54B26E4C" w14:textId="1D390710" w:rsidR="00D32339" w:rsidRPr="00787D9F" w:rsidRDefault="00D32339" w:rsidP="00907183">
      <w:pPr>
        <w:pStyle w:val="Heading1"/>
        <w:spacing w:after="120"/>
      </w:pPr>
      <w:bookmarkStart w:id="2" w:name="_Toc16167108"/>
      <w:bookmarkStart w:id="3" w:name="_Toc16600572"/>
      <w:r w:rsidRPr="00787D9F">
        <w:t>Policy Creation and Review Checklist</w:t>
      </w:r>
      <w:bookmarkEnd w:id="2"/>
      <w:bookmarkEnd w:id="3"/>
      <w:r w:rsidRPr="00787D9F">
        <w:t xml:space="preserv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2"/>
        <w:gridCol w:w="3300"/>
        <w:gridCol w:w="2676"/>
      </w:tblGrid>
      <w:tr w:rsidR="00D32339" w:rsidRPr="00D32339" w14:paraId="47E58468" w14:textId="77777777" w:rsidTr="006F4FDE">
        <w:trPr>
          <w:trHeight w:val="275"/>
        </w:trPr>
        <w:tc>
          <w:tcPr>
            <w:tcW w:w="3742" w:type="dxa"/>
            <w:hideMark/>
          </w:tcPr>
          <w:p w14:paraId="01B3B644" w14:textId="77777777" w:rsidR="00D32339" w:rsidRPr="006F4FDE" w:rsidRDefault="00D32339" w:rsidP="00907183">
            <w:pPr>
              <w:spacing w:after="120"/>
              <w:rPr>
                <w:rFonts w:ascii="Arial" w:hAnsi="Arial" w:cs="Arial"/>
                <w:b/>
              </w:rPr>
            </w:pPr>
            <w:r w:rsidRPr="006F4FDE">
              <w:rPr>
                <w:rFonts w:ascii="Arial" w:hAnsi="Arial" w:cs="Arial"/>
                <w:b/>
              </w:rPr>
              <w:t>Action</w:t>
            </w:r>
          </w:p>
        </w:tc>
        <w:tc>
          <w:tcPr>
            <w:tcW w:w="3300" w:type="dxa"/>
            <w:hideMark/>
          </w:tcPr>
          <w:p w14:paraId="6663F2D1" w14:textId="77777777" w:rsidR="00D32339" w:rsidRPr="006F4FDE" w:rsidRDefault="00D32339" w:rsidP="00907183">
            <w:pPr>
              <w:spacing w:after="120"/>
              <w:rPr>
                <w:rFonts w:ascii="Arial" w:hAnsi="Arial" w:cs="Arial"/>
                <w:b/>
              </w:rPr>
            </w:pPr>
            <w:r w:rsidRPr="006F4FDE">
              <w:rPr>
                <w:rFonts w:ascii="Arial" w:hAnsi="Arial" w:cs="Arial"/>
                <w:b/>
              </w:rPr>
              <w:t>Responsible Officer</w:t>
            </w:r>
          </w:p>
        </w:tc>
        <w:tc>
          <w:tcPr>
            <w:tcW w:w="2676" w:type="dxa"/>
            <w:hideMark/>
          </w:tcPr>
          <w:p w14:paraId="23672AE6" w14:textId="77777777" w:rsidR="00D32339" w:rsidRPr="006F4FDE" w:rsidRDefault="00D32339" w:rsidP="00907183">
            <w:pPr>
              <w:spacing w:after="120"/>
              <w:rPr>
                <w:rFonts w:ascii="Arial" w:hAnsi="Arial" w:cs="Arial"/>
                <w:b/>
              </w:rPr>
            </w:pPr>
            <w:r w:rsidRPr="006F4FDE">
              <w:rPr>
                <w:rFonts w:ascii="Arial" w:hAnsi="Arial" w:cs="Arial"/>
                <w:b/>
              </w:rPr>
              <w:t>Date Completed</w:t>
            </w:r>
          </w:p>
        </w:tc>
      </w:tr>
      <w:tr w:rsidR="00D32339" w:rsidRPr="00D32339" w14:paraId="1A87055C" w14:textId="77777777" w:rsidTr="00F2591C">
        <w:trPr>
          <w:trHeight w:val="856"/>
        </w:trPr>
        <w:tc>
          <w:tcPr>
            <w:tcW w:w="3742" w:type="dxa"/>
            <w:hideMark/>
          </w:tcPr>
          <w:p w14:paraId="4B15753A" w14:textId="77777777" w:rsidR="00D32339" w:rsidRPr="00D16196" w:rsidRDefault="00D32339" w:rsidP="00907183">
            <w:pPr>
              <w:spacing w:after="120"/>
              <w:rPr>
                <w:rFonts w:ascii="Arial" w:hAnsi="Arial" w:cs="Arial"/>
              </w:rPr>
            </w:pPr>
            <w:r w:rsidRPr="00D16196">
              <w:rPr>
                <w:rFonts w:ascii="Arial" w:hAnsi="Arial" w:cs="Arial"/>
              </w:rPr>
              <w:t>Best practice researched (Housemark, HQN, Audit Commission, general websites)</w:t>
            </w:r>
          </w:p>
        </w:tc>
        <w:tc>
          <w:tcPr>
            <w:tcW w:w="3300" w:type="dxa"/>
          </w:tcPr>
          <w:p w14:paraId="7B93424F" w14:textId="77777777" w:rsidR="00D16196" w:rsidRPr="00D16196" w:rsidRDefault="00D16196" w:rsidP="00D16196">
            <w:pPr>
              <w:widowControl/>
              <w:adjustRightInd w:val="0"/>
              <w:jc w:val="center"/>
              <w:rPr>
                <w:rFonts w:ascii="Arial" w:eastAsiaTheme="minorHAnsi" w:hAnsi="Arial" w:cs="Arial"/>
              </w:rPr>
            </w:pPr>
            <w:r w:rsidRPr="00D16196">
              <w:rPr>
                <w:rFonts w:ascii="Arial" w:eastAsiaTheme="minorHAnsi" w:hAnsi="Arial" w:cs="Arial"/>
              </w:rPr>
              <w:t>Mechanical and Electrical</w:t>
            </w:r>
          </w:p>
          <w:p w14:paraId="113F1E0C" w14:textId="5B63C24A" w:rsidR="00D32339" w:rsidRPr="00D16196" w:rsidRDefault="00D16196" w:rsidP="00D16196">
            <w:pPr>
              <w:spacing w:after="120"/>
              <w:jc w:val="center"/>
              <w:rPr>
                <w:rFonts w:ascii="Arial" w:hAnsi="Arial" w:cs="Arial"/>
              </w:rPr>
            </w:pPr>
            <w:r w:rsidRPr="00D16196">
              <w:rPr>
                <w:rFonts w:ascii="Arial" w:eastAsiaTheme="minorHAnsi" w:hAnsi="Arial" w:cs="Arial"/>
              </w:rPr>
              <w:t>Service Manager</w:t>
            </w:r>
          </w:p>
        </w:tc>
        <w:tc>
          <w:tcPr>
            <w:tcW w:w="2676" w:type="dxa"/>
          </w:tcPr>
          <w:p w14:paraId="3D705C05" w14:textId="618E38CA" w:rsidR="00D32339" w:rsidRPr="00D16196" w:rsidRDefault="00D16196" w:rsidP="00D16196">
            <w:pPr>
              <w:spacing w:after="120"/>
              <w:jc w:val="center"/>
              <w:rPr>
                <w:rFonts w:ascii="Arial" w:hAnsi="Arial" w:cs="Arial"/>
              </w:rPr>
            </w:pPr>
            <w:r w:rsidRPr="00D16196">
              <w:rPr>
                <w:rFonts w:ascii="Arial" w:eastAsiaTheme="minorHAnsi" w:hAnsi="Arial" w:cs="Arial"/>
              </w:rPr>
              <w:t>June 2020</w:t>
            </w:r>
          </w:p>
        </w:tc>
      </w:tr>
      <w:tr w:rsidR="00D32339" w:rsidRPr="00D32339" w14:paraId="4A532761" w14:textId="77777777" w:rsidTr="00F2591C">
        <w:trPr>
          <w:trHeight w:val="556"/>
        </w:trPr>
        <w:tc>
          <w:tcPr>
            <w:tcW w:w="3742" w:type="dxa"/>
            <w:hideMark/>
          </w:tcPr>
          <w:p w14:paraId="48E55038" w14:textId="77777777" w:rsidR="00D32339" w:rsidRPr="00D16196" w:rsidRDefault="00D32339" w:rsidP="00907183">
            <w:pPr>
              <w:spacing w:after="120"/>
              <w:rPr>
                <w:rFonts w:ascii="Arial" w:hAnsi="Arial" w:cs="Arial"/>
              </w:rPr>
            </w:pPr>
            <w:r w:rsidRPr="00D16196">
              <w:rPr>
                <w:rFonts w:ascii="Arial" w:hAnsi="Arial" w:cs="Arial"/>
              </w:rPr>
              <w:t>Review current practices from similar organisations</w:t>
            </w:r>
          </w:p>
        </w:tc>
        <w:tc>
          <w:tcPr>
            <w:tcW w:w="3300" w:type="dxa"/>
          </w:tcPr>
          <w:p w14:paraId="3DCC4D24" w14:textId="77777777" w:rsidR="00D16196" w:rsidRPr="00D16196" w:rsidRDefault="00D16196" w:rsidP="00D16196">
            <w:pPr>
              <w:widowControl/>
              <w:adjustRightInd w:val="0"/>
              <w:jc w:val="center"/>
              <w:rPr>
                <w:rFonts w:ascii="Arial" w:eastAsiaTheme="minorHAnsi" w:hAnsi="Arial" w:cs="Arial"/>
              </w:rPr>
            </w:pPr>
            <w:r w:rsidRPr="00D16196">
              <w:rPr>
                <w:rFonts w:ascii="Arial" w:eastAsiaTheme="minorHAnsi" w:hAnsi="Arial" w:cs="Arial"/>
              </w:rPr>
              <w:t>Mechanical and Electrical</w:t>
            </w:r>
          </w:p>
          <w:p w14:paraId="20435E38" w14:textId="61B82DCD" w:rsidR="00D32339" w:rsidRPr="00D16196" w:rsidRDefault="00D16196" w:rsidP="00D16196">
            <w:pPr>
              <w:spacing w:after="120"/>
              <w:jc w:val="center"/>
              <w:rPr>
                <w:rFonts w:ascii="Arial" w:hAnsi="Arial" w:cs="Arial"/>
              </w:rPr>
            </w:pPr>
            <w:r w:rsidRPr="00D16196">
              <w:rPr>
                <w:rFonts w:ascii="Arial" w:eastAsiaTheme="minorHAnsi" w:hAnsi="Arial" w:cs="Arial"/>
              </w:rPr>
              <w:t>Service Manager</w:t>
            </w:r>
          </w:p>
        </w:tc>
        <w:tc>
          <w:tcPr>
            <w:tcW w:w="2676" w:type="dxa"/>
          </w:tcPr>
          <w:p w14:paraId="53825712" w14:textId="2477940F" w:rsidR="00D32339" w:rsidRPr="00D16196" w:rsidRDefault="00D16196" w:rsidP="00D16196">
            <w:pPr>
              <w:spacing w:after="120"/>
              <w:jc w:val="center"/>
              <w:rPr>
                <w:rFonts w:ascii="Arial" w:hAnsi="Arial" w:cs="Arial"/>
              </w:rPr>
            </w:pPr>
            <w:r w:rsidRPr="00D16196">
              <w:rPr>
                <w:rFonts w:ascii="Arial" w:eastAsiaTheme="minorHAnsi" w:hAnsi="Arial" w:cs="Arial"/>
              </w:rPr>
              <w:t>June 2020</w:t>
            </w:r>
          </w:p>
        </w:tc>
      </w:tr>
      <w:tr w:rsidR="00D32339" w:rsidRPr="00D32339" w14:paraId="77B25BC2" w14:textId="77777777" w:rsidTr="00F2591C">
        <w:trPr>
          <w:trHeight w:val="564"/>
        </w:trPr>
        <w:tc>
          <w:tcPr>
            <w:tcW w:w="3742" w:type="dxa"/>
            <w:hideMark/>
          </w:tcPr>
          <w:p w14:paraId="731A85E8" w14:textId="77777777" w:rsidR="00D32339" w:rsidRPr="00D16196" w:rsidRDefault="00D32339" w:rsidP="00907183">
            <w:pPr>
              <w:spacing w:after="120"/>
              <w:rPr>
                <w:rFonts w:ascii="Arial" w:hAnsi="Arial" w:cs="Arial"/>
              </w:rPr>
            </w:pPr>
            <w:r w:rsidRPr="00D16196">
              <w:rPr>
                <w:rFonts w:ascii="Arial" w:hAnsi="Arial" w:cs="Arial"/>
              </w:rPr>
              <w:t>Review customer satisfaction data from the area the policy relates to</w:t>
            </w:r>
          </w:p>
        </w:tc>
        <w:tc>
          <w:tcPr>
            <w:tcW w:w="3300" w:type="dxa"/>
          </w:tcPr>
          <w:p w14:paraId="323B9916" w14:textId="77777777" w:rsidR="00D16196" w:rsidRPr="00D16196" w:rsidRDefault="00D16196" w:rsidP="00D16196">
            <w:pPr>
              <w:widowControl/>
              <w:adjustRightInd w:val="0"/>
              <w:jc w:val="center"/>
              <w:rPr>
                <w:rFonts w:ascii="Arial" w:eastAsiaTheme="minorHAnsi" w:hAnsi="Arial" w:cs="Arial"/>
              </w:rPr>
            </w:pPr>
            <w:r w:rsidRPr="00D16196">
              <w:rPr>
                <w:rFonts w:ascii="Arial" w:eastAsiaTheme="minorHAnsi" w:hAnsi="Arial" w:cs="Arial"/>
              </w:rPr>
              <w:t>Mechanical and Electrical</w:t>
            </w:r>
          </w:p>
          <w:p w14:paraId="5B901508" w14:textId="336CAFAB" w:rsidR="00D32339" w:rsidRPr="00D16196" w:rsidRDefault="00D16196" w:rsidP="00D16196">
            <w:pPr>
              <w:pStyle w:val="Header"/>
              <w:spacing w:after="120"/>
              <w:jc w:val="center"/>
              <w:rPr>
                <w:rFonts w:ascii="Arial" w:hAnsi="Arial" w:cs="Arial"/>
              </w:rPr>
            </w:pPr>
            <w:r w:rsidRPr="00D16196">
              <w:rPr>
                <w:rFonts w:ascii="Arial" w:eastAsiaTheme="minorHAnsi" w:hAnsi="Arial" w:cs="Arial"/>
              </w:rPr>
              <w:t>Service Manager</w:t>
            </w:r>
          </w:p>
        </w:tc>
        <w:tc>
          <w:tcPr>
            <w:tcW w:w="2676" w:type="dxa"/>
          </w:tcPr>
          <w:p w14:paraId="4183C892" w14:textId="4883EF61" w:rsidR="00D32339" w:rsidRPr="00D16196" w:rsidRDefault="00D16196" w:rsidP="00D16196">
            <w:pPr>
              <w:spacing w:after="120"/>
              <w:jc w:val="center"/>
              <w:rPr>
                <w:rFonts w:ascii="Arial" w:hAnsi="Arial" w:cs="Arial"/>
              </w:rPr>
            </w:pPr>
            <w:r w:rsidRPr="00D16196">
              <w:rPr>
                <w:rFonts w:ascii="Arial" w:eastAsiaTheme="minorHAnsi" w:hAnsi="Arial" w:cs="Arial"/>
              </w:rPr>
              <w:t>June 2020</w:t>
            </w:r>
          </w:p>
        </w:tc>
      </w:tr>
      <w:tr w:rsidR="00D32339" w:rsidRPr="00D32339" w14:paraId="7BF60D39" w14:textId="77777777" w:rsidTr="00F2591C">
        <w:trPr>
          <w:trHeight w:val="549"/>
        </w:trPr>
        <w:tc>
          <w:tcPr>
            <w:tcW w:w="3742" w:type="dxa"/>
            <w:hideMark/>
          </w:tcPr>
          <w:p w14:paraId="10770FB3" w14:textId="77777777" w:rsidR="00D32339" w:rsidRPr="00D16196" w:rsidRDefault="00D32339" w:rsidP="00907183">
            <w:pPr>
              <w:spacing w:after="120"/>
              <w:rPr>
                <w:rFonts w:ascii="Arial" w:hAnsi="Arial" w:cs="Arial"/>
              </w:rPr>
            </w:pPr>
            <w:r w:rsidRPr="00D16196">
              <w:rPr>
                <w:rFonts w:ascii="Arial" w:hAnsi="Arial" w:cs="Arial"/>
              </w:rPr>
              <w:t>Review Customer complaints from the area the policy relates to</w:t>
            </w:r>
          </w:p>
        </w:tc>
        <w:tc>
          <w:tcPr>
            <w:tcW w:w="3300" w:type="dxa"/>
          </w:tcPr>
          <w:p w14:paraId="01AEEA61" w14:textId="77777777" w:rsidR="00D16196" w:rsidRPr="00D16196" w:rsidRDefault="00D16196" w:rsidP="00D16196">
            <w:pPr>
              <w:widowControl/>
              <w:adjustRightInd w:val="0"/>
              <w:jc w:val="center"/>
              <w:rPr>
                <w:rFonts w:ascii="Arial" w:eastAsiaTheme="minorHAnsi" w:hAnsi="Arial" w:cs="Arial"/>
              </w:rPr>
            </w:pPr>
            <w:r w:rsidRPr="00D16196">
              <w:rPr>
                <w:rFonts w:ascii="Arial" w:eastAsiaTheme="minorHAnsi" w:hAnsi="Arial" w:cs="Arial"/>
              </w:rPr>
              <w:t>Mechanical and Electrical</w:t>
            </w:r>
          </w:p>
          <w:p w14:paraId="42A200FF" w14:textId="2E624289" w:rsidR="00D32339" w:rsidRPr="00D16196" w:rsidRDefault="00D16196" w:rsidP="00D16196">
            <w:pPr>
              <w:spacing w:after="120"/>
              <w:jc w:val="center"/>
              <w:rPr>
                <w:rFonts w:ascii="Arial" w:hAnsi="Arial" w:cs="Arial"/>
              </w:rPr>
            </w:pPr>
            <w:r w:rsidRPr="00D16196">
              <w:rPr>
                <w:rFonts w:ascii="Arial" w:eastAsiaTheme="minorHAnsi" w:hAnsi="Arial" w:cs="Arial"/>
              </w:rPr>
              <w:t>Service Manager</w:t>
            </w:r>
          </w:p>
        </w:tc>
        <w:tc>
          <w:tcPr>
            <w:tcW w:w="2676" w:type="dxa"/>
          </w:tcPr>
          <w:p w14:paraId="5C0D0E9A" w14:textId="40470EDA" w:rsidR="00D32339" w:rsidRPr="00D16196" w:rsidRDefault="00D16196" w:rsidP="00D16196">
            <w:pPr>
              <w:spacing w:after="120"/>
              <w:jc w:val="center"/>
              <w:rPr>
                <w:rFonts w:ascii="Arial" w:hAnsi="Arial" w:cs="Arial"/>
              </w:rPr>
            </w:pPr>
            <w:r w:rsidRPr="00D16196">
              <w:rPr>
                <w:rFonts w:ascii="Arial" w:eastAsiaTheme="minorHAnsi" w:hAnsi="Arial" w:cs="Arial"/>
              </w:rPr>
              <w:t>June 2020</w:t>
            </w:r>
          </w:p>
        </w:tc>
      </w:tr>
      <w:tr w:rsidR="00D32339" w:rsidRPr="00D32339" w14:paraId="487D454A" w14:textId="77777777" w:rsidTr="00F2591C">
        <w:trPr>
          <w:trHeight w:val="564"/>
        </w:trPr>
        <w:tc>
          <w:tcPr>
            <w:tcW w:w="3742" w:type="dxa"/>
            <w:hideMark/>
          </w:tcPr>
          <w:p w14:paraId="29663766" w14:textId="77777777" w:rsidR="00D32339" w:rsidRPr="00D16196" w:rsidRDefault="00D32339" w:rsidP="00907183">
            <w:pPr>
              <w:spacing w:after="120"/>
              <w:rPr>
                <w:rFonts w:ascii="Arial" w:hAnsi="Arial" w:cs="Arial"/>
              </w:rPr>
            </w:pPr>
            <w:r w:rsidRPr="00D16196">
              <w:rPr>
                <w:rFonts w:ascii="Arial" w:hAnsi="Arial" w:cs="Arial"/>
              </w:rPr>
              <w:t>Undertake customer consultation if applicable</w:t>
            </w:r>
          </w:p>
        </w:tc>
        <w:tc>
          <w:tcPr>
            <w:tcW w:w="3300" w:type="dxa"/>
          </w:tcPr>
          <w:p w14:paraId="516808EA" w14:textId="1B6F4837" w:rsidR="00D32339" w:rsidRPr="00D16196" w:rsidRDefault="00D16196" w:rsidP="00D16196">
            <w:pPr>
              <w:spacing w:after="120"/>
              <w:jc w:val="center"/>
              <w:rPr>
                <w:rFonts w:ascii="Arial" w:hAnsi="Arial" w:cs="Arial"/>
              </w:rPr>
            </w:pPr>
            <w:r w:rsidRPr="00D16196">
              <w:rPr>
                <w:rFonts w:ascii="Arial" w:hAnsi="Arial" w:cs="Arial"/>
              </w:rPr>
              <w:t>N/A</w:t>
            </w:r>
          </w:p>
        </w:tc>
        <w:tc>
          <w:tcPr>
            <w:tcW w:w="2676" w:type="dxa"/>
          </w:tcPr>
          <w:p w14:paraId="1F2AD014" w14:textId="77777777" w:rsidR="00D32339" w:rsidRPr="00D16196" w:rsidRDefault="00D32339" w:rsidP="00D16196">
            <w:pPr>
              <w:spacing w:after="120"/>
              <w:jc w:val="center"/>
              <w:rPr>
                <w:rFonts w:ascii="Arial" w:hAnsi="Arial" w:cs="Arial"/>
              </w:rPr>
            </w:pPr>
          </w:p>
        </w:tc>
      </w:tr>
      <w:tr w:rsidR="00D32339" w:rsidRPr="00D32339" w14:paraId="1C8ED85D" w14:textId="77777777" w:rsidTr="00F2591C">
        <w:trPr>
          <w:trHeight w:val="688"/>
        </w:trPr>
        <w:tc>
          <w:tcPr>
            <w:tcW w:w="3742" w:type="dxa"/>
            <w:hideMark/>
          </w:tcPr>
          <w:p w14:paraId="08D8004D" w14:textId="77777777" w:rsidR="00D32339" w:rsidRPr="00D16196" w:rsidRDefault="00D32339" w:rsidP="00907183">
            <w:pPr>
              <w:spacing w:after="120"/>
              <w:rPr>
                <w:rFonts w:ascii="Arial" w:hAnsi="Arial" w:cs="Arial"/>
              </w:rPr>
            </w:pPr>
            <w:r w:rsidRPr="00D16196">
              <w:rPr>
                <w:rFonts w:ascii="Arial" w:hAnsi="Arial" w:cs="Arial"/>
              </w:rPr>
              <w:t>Staff consultation if applicable</w:t>
            </w:r>
          </w:p>
        </w:tc>
        <w:tc>
          <w:tcPr>
            <w:tcW w:w="3300" w:type="dxa"/>
          </w:tcPr>
          <w:p w14:paraId="61904A56" w14:textId="6D0BD35D" w:rsidR="00D32339" w:rsidRPr="00D16196" w:rsidRDefault="00D16196" w:rsidP="00D16196">
            <w:pPr>
              <w:spacing w:after="120"/>
              <w:jc w:val="center"/>
              <w:rPr>
                <w:rFonts w:ascii="Arial" w:hAnsi="Arial" w:cs="Arial"/>
              </w:rPr>
            </w:pPr>
            <w:r w:rsidRPr="00D16196">
              <w:rPr>
                <w:rFonts w:ascii="Arial" w:hAnsi="Arial" w:cs="Arial"/>
              </w:rPr>
              <w:t>N/A</w:t>
            </w:r>
          </w:p>
        </w:tc>
        <w:tc>
          <w:tcPr>
            <w:tcW w:w="2676" w:type="dxa"/>
          </w:tcPr>
          <w:p w14:paraId="7780A034" w14:textId="77777777" w:rsidR="00D32339" w:rsidRPr="00D16196" w:rsidRDefault="00D32339" w:rsidP="00D16196">
            <w:pPr>
              <w:spacing w:after="120"/>
              <w:jc w:val="center"/>
              <w:rPr>
                <w:rFonts w:ascii="Arial" w:hAnsi="Arial" w:cs="Arial"/>
              </w:rPr>
            </w:pPr>
          </w:p>
        </w:tc>
      </w:tr>
      <w:tr w:rsidR="00D32339" w:rsidRPr="00D32339" w14:paraId="77679ADA" w14:textId="77777777" w:rsidTr="00F2591C">
        <w:trPr>
          <w:trHeight w:val="567"/>
        </w:trPr>
        <w:tc>
          <w:tcPr>
            <w:tcW w:w="3742" w:type="dxa"/>
            <w:hideMark/>
          </w:tcPr>
          <w:p w14:paraId="2F0F29CC" w14:textId="77777777" w:rsidR="00D32339" w:rsidRPr="00D16196" w:rsidRDefault="00D32339" w:rsidP="00907183">
            <w:pPr>
              <w:spacing w:after="120"/>
              <w:rPr>
                <w:rFonts w:ascii="Arial" w:hAnsi="Arial" w:cs="Arial"/>
              </w:rPr>
            </w:pPr>
            <w:r w:rsidRPr="00D16196">
              <w:rPr>
                <w:rFonts w:ascii="Arial" w:hAnsi="Arial" w:cs="Arial"/>
              </w:rPr>
              <w:t>Trade Union consultation if applicable</w:t>
            </w:r>
          </w:p>
        </w:tc>
        <w:tc>
          <w:tcPr>
            <w:tcW w:w="3300" w:type="dxa"/>
          </w:tcPr>
          <w:p w14:paraId="272AAA45" w14:textId="28F3A55E" w:rsidR="00D32339" w:rsidRPr="00D16196" w:rsidRDefault="00D16196" w:rsidP="00D16196">
            <w:pPr>
              <w:spacing w:after="120"/>
              <w:jc w:val="center"/>
              <w:rPr>
                <w:rFonts w:ascii="Arial" w:hAnsi="Arial" w:cs="Arial"/>
              </w:rPr>
            </w:pPr>
            <w:r w:rsidRPr="00D16196">
              <w:rPr>
                <w:rFonts w:ascii="Arial" w:hAnsi="Arial" w:cs="Arial"/>
              </w:rPr>
              <w:t>N/A</w:t>
            </w:r>
          </w:p>
        </w:tc>
        <w:tc>
          <w:tcPr>
            <w:tcW w:w="2676" w:type="dxa"/>
          </w:tcPr>
          <w:p w14:paraId="2AD2E352" w14:textId="190397A4" w:rsidR="00D32339" w:rsidRPr="00D16196" w:rsidRDefault="00D32339" w:rsidP="00D16196">
            <w:pPr>
              <w:spacing w:after="120"/>
              <w:jc w:val="center"/>
              <w:rPr>
                <w:rFonts w:ascii="Arial" w:hAnsi="Arial" w:cs="Arial"/>
              </w:rPr>
            </w:pPr>
          </w:p>
        </w:tc>
      </w:tr>
      <w:tr w:rsidR="00D32339" w:rsidRPr="00D32339" w14:paraId="09E94324" w14:textId="77777777" w:rsidTr="00F2591C">
        <w:trPr>
          <w:trHeight w:val="720"/>
        </w:trPr>
        <w:tc>
          <w:tcPr>
            <w:tcW w:w="3742" w:type="dxa"/>
            <w:hideMark/>
          </w:tcPr>
          <w:p w14:paraId="5CAC83C5" w14:textId="77777777" w:rsidR="00D32339" w:rsidRPr="00D16196" w:rsidRDefault="00D32339" w:rsidP="00907183">
            <w:pPr>
              <w:spacing w:after="120"/>
              <w:rPr>
                <w:rFonts w:ascii="Arial" w:hAnsi="Arial" w:cs="Arial"/>
              </w:rPr>
            </w:pPr>
            <w:r w:rsidRPr="00D16196">
              <w:rPr>
                <w:rFonts w:ascii="Arial" w:hAnsi="Arial" w:cs="Arial"/>
              </w:rPr>
              <w:t>Stakeholder consultation if applicable</w:t>
            </w:r>
          </w:p>
        </w:tc>
        <w:tc>
          <w:tcPr>
            <w:tcW w:w="3300" w:type="dxa"/>
          </w:tcPr>
          <w:p w14:paraId="61481007" w14:textId="665F2C01" w:rsidR="00D32339" w:rsidRPr="00D16196" w:rsidRDefault="00D16196" w:rsidP="00D16196">
            <w:pPr>
              <w:spacing w:after="120"/>
              <w:jc w:val="center"/>
              <w:rPr>
                <w:rFonts w:ascii="Arial" w:hAnsi="Arial" w:cs="Arial"/>
              </w:rPr>
            </w:pPr>
            <w:r w:rsidRPr="00D16196">
              <w:rPr>
                <w:rFonts w:ascii="Arial" w:hAnsi="Arial" w:cs="Arial"/>
              </w:rPr>
              <w:t>N/A</w:t>
            </w:r>
          </w:p>
        </w:tc>
        <w:tc>
          <w:tcPr>
            <w:tcW w:w="2676" w:type="dxa"/>
          </w:tcPr>
          <w:p w14:paraId="249BD93A" w14:textId="0BE02D29" w:rsidR="00D32339" w:rsidRPr="00D16196" w:rsidRDefault="00D32339" w:rsidP="00D16196">
            <w:pPr>
              <w:spacing w:after="120"/>
              <w:jc w:val="center"/>
              <w:rPr>
                <w:rFonts w:ascii="Arial" w:hAnsi="Arial" w:cs="Arial"/>
              </w:rPr>
            </w:pPr>
          </w:p>
        </w:tc>
      </w:tr>
      <w:tr w:rsidR="00D32339" w:rsidRPr="00D32339" w14:paraId="75CF4D39" w14:textId="77777777" w:rsidTr="00F2591C">
        <w:trPr>
          <w:trHeight w:val="838"/>
        </w:trPr>
        <w:tc>
          <w:tcPr>
            <w:tcW w:w="3742" w:type="dxa"/>
            <w:hideMark/>
          </w:tcPr>
          <w:p w14:paraId="54C170FA" w14:textId="5FB16A74" w:rsidR="00D32339" w:rsidRPr="00D16196" w:rsidRDefault="00D16196" w:rsidP="00DB6CD2">
            <w:pPr>
              <w:widowControl/>
              <w:adjustRightInd w:val="0"/>
              <w:rPr>
                <w:rFonts w:ascii="Arial" w:hAnsi="Arial" w:cs="Arial"/>
                <w:b/>
              </w:rPr>
            </w:pPr>
            <w:r w:rsidRPr="00D16196">
              <w:rPr>
                <w:rFonts w:ascii="Arial" w:eastAsiaTheme="minorHAnsi" w:hAnsi="Arial" w:cs="Arial"/>
              </w:rPr>
              <w:t xml:space="preserve">Equality analysis carried out </w:t>
            </w:r>
          </w:p>
        </w:tc>
        <w:tc>
          <w:tcPr>
            <w:tcW w:w="3300" w:type="dxa"/>
          </w:tcPr>
          <w:p w14:paraId="241690D0" w14:textId="77777777" w:rsidR="00D16196" w:rsidRPr="00D16196" w:rsidRDefault="00D16196" w:rsidP="00D16196">
            <w:pPr>
              <w:widowControl/>
              <w:adjustRightInd w:val="0"/>
              <w:jc w:val="center"/>
              <w:rPr>
                <w:rFonts w:ascii="Arial" w:eastAsiaTheme="minorHAnsi" w:hAnsi="Arial" w:cs="Arial"/>
              </w:rPr>
            </w:pPr>
            <w:r w:rsidRPr="00D16196">
              <w:rPr>
                <w:rFonts w:ascii="Arial" w:eastAsiaTheme="minorHAnsi" w:hAnsi="Arial" w:cs="Arial"/>
              </w:rPr>
              <w:t>Mechanical and Electrical</w:t>
            </w:r>
          </w:p>
          <w:p w14:paraId="1C1809CE" w14:textId="10BE454C" w:rsidR="00D32339" w:rsidRPr="00D16196" w:rsidRDefault="00D16196" w:rsidP="00D16196">
            <w:pPr>
              <w:spacing w:after="120"/>
              <w:jc w:val="center"/>
              <w:rPr>
                <w:rFonts w:ascii="Arial" w:hAnsi="Arial" w:cs="Arial"/>
              </w:rPr>
            </w:pPr>
            <w:r w:rsidRPr="00D16196">
              <w:rPr>
                <w:rFonts w:ascii="Arial" w:eastAsiaTheme="minorHAnsi" w:hAnsi="Arial" w:cs="Arial"/>
              </w:rPr>
              <w:t>Service Manager</w:t>
            </w:r>
          </w:p>
        </w:tc>
        <w:tc>
          <w:tcPr>
            <w:tcW w:w="2676" w:type="dxa"/>
          </w:tcPr>
          <w:p w14:paraId="613CD549" w14:textId="13203002" w:rsidR="00D32339" w:rsidRPr="00D16196" w:rsidRDefault="00D16196" w:rsidP="00D16196">
            <w:pPr>
              <w:spacing w:after="120"/>
              <w:jc w:val="center"/>
              <w:rPr>
                <w:rFonts w:ascii="Arial" w:hAnsi="Arial" w:cs="Arial"/>
              </w:rPr>
            </w:pPr>
            <w:r w:rsidRPr="00D16196">
              <w:rPr>
                <w:rFonts w:ascii="Arial" w:eastAsiaTheme="minorHAnsi" w:hAnsi="Arial" w:cs="Arial"/>
              </w:rPr>
              <w:t>June 2020</w:t>
            </w:r>
          </w:p>
        </w:tc>
      </w:tr>
    </w:tbl>
    <w:p w14:paraId="2CD27FA4" w14:textId="77777777" w:rsidR="00D32339" w:rsidRPr="00D32339" w:rsidRDefault="00D32339" w:rsidP="00907183">
      <w:pPr>
        <w:pStyle w:val="Default"/>
        <w:spacing w:after="120"/>
        <w:rPr>
          <w:b/>
          <w:bCs/>
          <w:color w:val="FF0000"/>
          <w:sz w:val="32"/>
          <w:szCs w:val="32"/>
        </w:rPr>
      </w:pPr>
      <w:r w:rsidRPr="00D32339">
        <w:rPr>
          <w:b/>
          <w:bCs/>
          <w:color w:val="FF0000"/>
          <w:sz w:val="32"/>
          <w:szCs w:val="32"/>
        </w:rPr>
        <w:t xml:space="preserve"> </w:t>
      </w:r>
    </w:p>
    <w:p w14:paraId="22777AD7" w14:textId="3F047084" w:rsidR="00D32339" w:rsidRDefault="00D32339" w:rsidP="00907183">
      <w:pPr>
        <w:spacing w:after="120"/>
        <w:rPr>
          <w:rFonts w:ascii="Arial" w:hAnsi="Arial" w:cs="Arial"/>
        </w:rPr>
      </w:pPr>
      <w:r w:rsidRPr="00D32339">
        <w:rPr>
          <w:rFonts w:ascii="Arial" w:hAnsi="Arial" w:cs="Arial"/>
        </w:rPr>
        <w:t xml:space="preserve">NB. The above table must be completed on all occasions. The policy will not be accepted or approved by EMT without this information completed. </w:t>
      </w:r>
    </w:p>
    <w:p w14:paraId="285D550E" w14:textId="04242928" w:rsidR="00D32339" w:rsidRDefault="00D32339" w:rsidP="00907183">
      <w:pPr>
        <w:spacing w:after="120"/>
        <w:rPr>
          <w:rFonts w:ascii="Arial" w:hAnsi="Arial" w:cs="Arial"/>
        </w:rPr>
      </w:pPr>
    </w:p>
    <w:p w14:paraId="7FA89B04" w14:textId="77777777" w:rsidR="00D32339" w:rsidRDefault="00D32339" w:rsidP="00907183">
      <w:pPr>
        <w:spacing w:after="120"/>
        <w:rPr>
          <w:rFonts w:ascii="Arial" w:eastAsia="Times New Roman" w:hAnsi="Arial" w:cs="Arial"/>
          <w:b/>
          <w:bCs/>
          <w:sz w:val="28"/>
          <w:szCs w:val="32"/>
          <w:lang w:eastAsia="en-GB"/>
        </w:rPr>
      </w:pPr>
      <w:r>
        <w:rPr>
          <w:b/>
          <w:bCs/>
          <w:sz w:val="28"/>
          <w:szCs w:val="32"/>
        </w:rPr>
        <w:br w:type="page"/>
      </w:r>
    </w:p>
    <w:p w14:paraId="21120812" w14:textId="77777777" w:rsidR="00697C21" w:rsidRDefault="00D32339" w:rsidP="00907183">
      <w:pPr>
        <w:pStyle w:val="Default"/>
        <w:spacing w:after="120"/>
        <w:rPr>
          <w:b/>
          <w:bCs/>
          <w:color w:val="auto"/>
          <w:sz w:val="28"/>
          <w:szCs w:val="32"/>
        </w:rPr>
      </w:pPr>
      <w:r w:rsidRPr="00757EA8">
        <w:rPr>
          <w:b/>
          <w:bCs/>
          <w:color w:val="auto"/>
          <w:sz w:val="28"/>
          <w:szCs w:val="32"/>
        </w:rPr>
        <w:lastRenderedPageBreak/>
        <w:t>CONTENTS</w:t>
      </w:r>
    </w:p>
    <w:p w14:paraId="7C9F6A28" w14:textId="77777777" w:rsidR="00697C21" w:rsidRPr="00697C21" w:rsidRDefault="00697C21" w:rsidP="00907183">
      <w:pPr>
        <w:pStyle w:val="Default"/>
        <w:spacing w:after="120"/>
        <w:rPr>
          <w:bCs/>
          <w:color w:val="auto"/>
        </w:rPr>
      </w:pPr>
    </w:p>
    <w:p w14:paraId="0AB88D8D" w14:textId="055A38E8" w:rsidR="00697C21" w:rsidRDefault="00697C21" w:rsidP="00697C21">
      <w:pPr>
        <w:pStyle w:val="Default"/>
        <w:spacing w:after="120"/>
        <w:rPr>
          <w:bCs/>
          <w:color w:val="auto"/>
        </w:rPr>
      </w:pPr>
      <w:r w:rsidRPr="00697C21">
        <w:rPr>
          <w:bCs/>
          <w:color w:val="auto"/>
        </w:rPr>
        <w:t>1.</w:t>
      </w:r>
      <w:r w:rsidRPr="00697C21">
        <w:rPr>
          <w:bCs/>
          <w:color w:val="auto"/>
        </w:rPr>
        <w:tab/>
        <w:t>Introduction</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sidR="00FD6F96">
        <w:rPr>
          <w:bCs/>
          <w:color w:val="auto"/>
        </w:rPr>
        <w:t xml:space="preserve">   </w:t>
      </w:r>
      <w:r>
        <w:rPr>
          <w:bCs/>
          <w:color w:val="auto"/>
        </w:rPr>
        <w:t>5</w:t>
      </w:r>
    </w:p>
    <w:p w14:paraId="556A834C" w14:textId="65AA5CD8" w:rsidR="00697C21" w:rsidRDefault="00697C21" w:rsidP="00697C21">
      <w:pPr>
        <w:pStyle w:val="Default"/>
        <w:spacing w:after="120"/>
        <w:rPr>
          <w:bCs/>
          <w:color w:val="auto"/>
        </w:rPr>
      </w:pPr>
      <w:r>
        <w:rPr>
          <w:bCs/>
          <w:color w:val="auto"/>
        </w:rPr>
        <w:t>2.</w:t>
      </w:r>
      <w:r>
        <w:rPr>
          <w:bCs/>
          <w:color w:val="auto"/>
        </w:rPr>
        <w:tab/>
        <w:t>Purpose</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r>
      <w:r w:rsidR="003A01AB">
        <w:rPr>
          <w:bCs/>
          <w:color w:val="auto"/>
        </w:rPr>
        <w:tab/>
      </w:r>
      <w:r w:rsidR="003A01AB">
        <w:rPr>
          <w:bCs/>
          <w:color w:val="auto"/>
        </w:rPr>
        <w:tab/>
      </w:r>
      <w:r w:rsidR="00FD6F96">
        <w:rPr>
          <w:bCs/>
          <w:color w:val="auto"/>
        </w:rPr>
        <w:t xml:space="preserve">   </w:t>
      </w:r>
      <w:r w:rsidR="003A01AB">
        <w:rPr>
          <w:bCs/>
          <w:color w:val="auto"/>
        </w:rPr>
        <w:t>5</w:t>
      </w:r>
    </w:p>
    <w:p w14:paraId="36082852" w14:textId="0D1D58D5" w:rsidR="00697C21" w:rsidRDefault="006F27C5" w:rsidP="00697C21">
      <w:pPr>
        <w:pStyle w:val="Default"/>
        <w:spacing w:after="120"/>
        <w:rPr>
          <w:bCs/>
          <w:color w:val="auto"/>
        </w:rPr>
      </w:pPr>
      <w:r>
        <w:rPr>
          <w:bCs/>
          <w:color w:val="auto"/>
        </w:rPr>
        <w:t>3</w:t>
      </w:r>
      <w:r w:rsidR="00697C21">
        <w:rPr>
          <w:bCs/>
          <w:color w:val="auto"/>
        </w:rPr>
        <w:t>.</w:t>
      </w:r>
      <w:r w:rsidR="00697C21">
        <w:rPr>
          <w:bCs/>
          <w:color w:val="auto"/>
        </w:rPr>
        <w:tab/>
        <w:t>Scope</w:t>
      </w:r>
      <w:r w:rsidR="00697C21">
        <w:rPr>
          <w:bCs/>
          <w:color w:val="auto"/>
        </w:rPr>
        <w:tab/>
      </w:r>
      <w:r w:rsidR="00697C21">
        <w:rPr>
          <w:bCs/>
          <w:color w:val="auto"/>
        </w:rPr>
        <w:tab/>
      </w:r>
      <w:r w:rsidR="00697C21">
        <w:rPr>
          <w:bCs/>
          <w:color w:val="auto"/>
        </w:rPr>
        <w:tab/>
      </w:r>
      <w:r w:rsidR="00697C21">
        <w:rPr>
          <w:bCs/>
          <w:color w:val="auto"/>
        </w:rPr>
        <w:tab/>
      </w:r>
      <w:r w:rsidR="00697C21">
        <w:rPr>
          <w:bCs/>
          <w:color w:val="auto"/>
        </w:rPr>
        <w:tab/>
      </w:r>
      <w:r w:rsidR="00697C21">
        <w:rPr>
          <w:bCs/>
          <w:color w:val="auto"/>
        </w:rPr>
        <w:tab/>
      </w:r>
      <w:r w:rsidR="00697C21">
        <w:rPr>
          <w:bCs/>
          <w:color w:val="auto"/>
        </w:rPr>
        <w:tab/>
      </w:r>
      <w:r w:rsidR="00697C21">
        <w:rPr>
          <w:bCs/>
          <w:color w:val="auto"/>
        </w:rPr>
        <w:tab/>
      </w:r>
      <w:r w:rsidR="00697C21">
        <w:rPr>
          <w:bCs/>
          <w:color w:val="auto"/>
        </w:rPr>
        <w:tab/>
      </w:r>
      <w:r w:rsidR="00697C21">
        <w:rPr>
          <w:bCs/>
          <w:color w:val="auto"/>
        </w:rPr>
        <w:tab/>
      </w:r>
      <w:r w:rsidR="00697C21">
        <w:rPr>
          <w:bCs/>
          <w:color w:val="auto"/>
        </w:rPr>
        <w:tab/>
      </w:r>
      <w:r w:rsidR="00FD6F96">
        <w:rPr>
          <w:bCs/>
          <w:color w:val="auto"/>
        </w:rPr>
        <w:t xml:space="preserve">   </w:t>
      </w:r>
      <w:r w:rsidR="00697C21">
        <w:rPr>
          <w:bCs/>
          <w:color w:val="auto"/>
        </w:rPr>
        <w:t>6</w:t>
      </w:r>
    </w:p>
    <w:p w14:paraId="0378F141" w14:textId="1D97E527" w:rsidR="00697C21" w:rsidRDefault="006F27C5" w:rsidP="009D6683">
      <w:pPr>
        <w:pStyle w:val="Default"/>
        <w:spacing w:after="120"/>
        <w:rPr>
          <w:bCs/>
          <w:color w:val="auto"/>
        </w:rPr>
      </w:pPr>
      <w:r>
        <w:rPr>
          <w:bCs/>
          <w:color w:val="auto"/>
        </w:rPr>
        <w:t>4.</w:t>
      </w:r>
      <w:r>
        <w:rPr>
          <w:bCs/>
          <w:color w:val="auto"/>
        </w:rPr>
        <w:tab/>
      </w:r>
      <w:r w:rsidR="00CD7844">
        <w:rPr>
          <w:bCs/>
          <w:color w:val="auto"/>
        </w:rPr>
        <w:t>Responsibilities</w:t>
      </w:r>
      <w:r w:rsidR="009D6683">
        <w:rPr>
          <w:bCs/>
          <w:color w:val="auto"/>
        </w:rPr>
        <w:tab/>
      </w:r>
      <w:r w:rsidR="009D6683">
        <w:rPr>
          <w:bCs/>
          <w:color w:val="auto"/>
        </w:rPr>
        <w:tab/>
        <w:t xml:space="preserve">                                                                         </w:t>
      </w:r>
      <w:r w:rsidR="00FD6F96">
        <w:rPr>
          <w:bCs/>
          <w:color w:val="auto"/>
        </w:rPr>
        <w:t xml:space="preserve">   </w:t>
      </w:r>
      <w:r w:rsidR="009D6683">
        <w:rPr>
          <w:bCs/>
          <w:color w:val="auto"/>
        </w:rPr>
        <w:t xml:space="preserve">   </w:t>
      </w:r>
      <w:r w:rsidR="0028292D">
        <w:rPr>
          <w:bCs/>
          <w:color w:val="auto"/>
        </w:rPr>
        <w:t>6</w:t>
      </w:r>
    </w:p>
    <w:p w14:paraId="0F1738C0" w14:textId="25415FFB" w:rsidR="00697C21" w:rsidRDefault="006F27C5" w:rsidP="00697C21">
      <w:pPr>
        <w:pStyle w:val="Default"/>
        <w:spacing w:after="120"/>
        <w:rPr>
          <w:bCs/>
          <w:color w:val="auto"/>
        </w:rPr>
      </w:pPr>
      <w:r>
        <w:rPr>
          <w:bCs/>
          <w:color w:val="auto"/>
        </w:rPr>
        <w:t>5.</w:t>
      </w:r>
      <w:r>
        <w:rPr>
          <w:bCs/>
          <w:color w:val="auto"/>
        </w:rPr>
        <w:tab/>
        <w:t>Policy Principles</w:t>
      </w:r>
      <w:r>
        <w:rPr>
          <w:bCs/>
          <w:color w:val="auto"/>
        </w:rPr>
        <w:tab/>
      </w:r>
      <w:r>
        <w:rPr>
          <w:bCs/>
          <w:color w:val="auto"/>
        </w:rPr>
        <w:tab/>
      </w:r>
      <w:r w:rsidR="00697C21">
        <w:rPr>
          <w:bCs/>
          <w:color w:val="auto"/>
        </w:rPr>
        <w:tab/>
      </w:r>
      <w:r w:rsidR="00697C21">
        <w:rPr>
          <w:bCs/>
          <w:color w:val="auto"/>
        </w:rPr>
        <w:tab/>
      </w:r>
      <w:r w:rsidR="00697C21">
        <w:rPr>
          <w:bCs/>
          <w:color w:val="auto"/>
        </w:rPr>
        <w:tab/>
      </w:r>
      <w:r w:rsidR="00697C21">
        <w:rPr>
          <w:bCs/>
          <w:color w:val="auto"/>
        </w:rPr>
        <w:tab/>
      </w:r>
      <w:r w:rsidR="00697C21">
        <w:rPr>
          <w:bCs/>
          <w:color w:val="auto"/>
        </w:rPr>
        <w:tab/>
      </w:r>
      <w:r w:rsidR="00697C21">
        <w:rPr>
          <w:bCs/>
          <w:color w:val="auto"/>
        </w:rPr>
        <w:tab/>
      </w:r>
      <w:r w:rsidR="00697C21">
        <w:rPr>
          <w:bCs/>
          <w:color w:val="auto"/>
        </w:rPr>
        <w:tab/>
      </w:r>
      <w:r w:rsidR="00FD6F96">
        <w:rPr>
          <w:bCs/>
          <w:color w:val="auto"/>
        </w:rPr>
        <w:t xml:space="preserve">   </w:t>
      </w:r>
      <w:r w:rsidR="0028292D">
        <w:rPr>
          <w:bCs/>
          <w:color w:val="auto"/>
        </w:rPr>
        <w:t>10</w:t>
      </w:r>
    </w:p>
    <w:p w14:paraId="568CF152" w14:textId="72F6F6AF" w:rsidR="00697C21" w:rsidRDefault="006F27C5" w:rsidP="00697C21">
      <w:pPr>
        <w:pStyle w:val="Default"/>
        <w:spacing w:after="120"/>
        <w:rPr>
          <w:bCs/>
          <w:color w:val="auto"/>
        </w:rPr>
      </w:pPr>
      <w:r>
        <w:rPr>
          <w:bCs/>
          <w:color w:val="auto"/>
        </w:rPr>
        <w:t>6</w:t>
      </w:r>
      <w:r w:rsidR="00697C21">
        <w:rPr>
          <w:bCs/>
          <w:color w:val="auto"/>
        </w:rPr>
        <w:t>.</w:t>
      </w:r>
      <w:r>
        <w:rPr>
          <w:bCs/>
          <w:color w:val="auto"/>
        </w:rPr>
        <w:tab/>
        <w:t>Consultation</w:t>
      </w:r>
      <w:r>
        <w:rPr>
          <w:bCs/>
          <w:color w:val="auto"/>
        </w:rPr>
        <w:tab/>
      </w:r>
      <w:r>
        <w:rPr>
          <w:bCs/>
          <w:color w:val="auto"/>
        </w:rPr>
        <w:tab/>
      </w:r>
      <w:r>
        <w:rPr>
          <w:bCs/>
          <w:color w:val="auto"/>
        </w:rPr>
        <w:tab/>
      </w:r>
      <w:r>
        <w:rPr>
          <w:bCs/>
          <w:color w:val="auto"/>
        </w:rPr>
        <w:tab/>
      </w:r>
      <w:r>
        <w:rPr>
          <w:bCs/>
          <w:color w:val="auto"/>
        </w:rPr>
        <w:tab/>
      </w:r>
      <w:r w:rsidR="00F023E0">
        <w:rPr>
          <w:bCs/>
          <w:color w:val="auto"/>
        </w:rPr>
        <w:tab/>
      </w:r>
      <w:r w:rsidR="00F023E0">
        <w:rPr>
          <w:bCs/>
          <w:color w:val="auto"/>
        </w:rPr>
        <w:tab/>
      </w:r>
      <w:r w:rsidR="00F023E0">
        <w:rPr>
          <w:bCs/>
          <w:color w:val="auto"/>
        </w:rPr>
        <w:tab/>
      </w:r>
      <w:r w:rsidR="00F023E0">
        <w:rPr>
          <w:bCs/>
          <w:color w:val="auto"/>
        </w:rPr>
        <w:tab/>
      </w:r>
      <w:r w:rsidR="00F023E0">
        <w:rPr>
          <w:bCs/>
          <w:color w:val="auto"/>
        </w:rPr>
        <w:tab/>
      </w:r>
      <w:r w:rsidR="00FD6F96">
        <w:rPr>
          <w:bCs/>
          <w:color w:val="auto"/>
        </w:rPr>
        <w:t xml:space="preserve">   </w:t>
      </w:r>
      <w:r w:rsidR="002056F7">
        <w:rPr>
          <w:bCs/>
          <w:color w:val="auto"/>
        </w:rPr>
        <w:t>1</w:t>
      </w:r>
      <w:r w:rsidR="0028292D">
        <w:rPr>
          <w:bCs/>
          <w:color w:val="auto"/>
        </w:rPr>
        <w:t>3</w:t>
      </w:r>
    </w:p>
    <w:p w14:paraId="14AC1588" w14:textId="2A5B449D" w:rsidR="00F023E0" w:rsidRDefault="006F27C5" w:rsidP="00697C21">
      <w:pPr>
        <w:pStyle w:val="Default"/>
        <w:spacing w:after="120"/>
        <w:rPr>
          <w:bCs/>
          <w:color w:val="auto"/>
        </w:rPr>
      </w:pPr>
      <w:r>
        <w:rPr>
          <w:bCs/>
          <w:color w:val="auto"/>
        </w:rPr>
        <w:t>7</w:t>
      </w:r>
      <w:r w:rsidR="00F023E0">
        <w:rPr>
          <w:bCs/>
          <w:color w:val="auto"/>
        </w:rPr>
        <w:t>.</w:t>
      </w:r>
      <w:r w:rsidR="00F023E0">
        <w:rPr>
          <w:bCs/>
          <w:color w:val="auto"/>
        </w:rPr>
        <w:tab/>
      </w:r>
      <w:r>
        <w:rPr>
          <w:bCs/>
          <w:color w:val="auto"/>
        </w:rPr>
        <w:t>Monitoring &amp; Review</w:t>
      </w:r>
      <w:r>
        <w:rPr>
          <w:bCs/>
          <w:color w:val="auto"/>
        </w:rPr>
        <w:tab/>
      </w:r>
      <w:r>
        <w:rPr>
          <w:bCs/>
          <w:color w:val="auto"/>
        </w:rPr>
        <w:tab/>
      </w:r>
      <w:r w:rsidR="00F023E0">
        <w:rPr>
          <w:bCs/>
          <w:color w:val="auto"/>
        </w:rPr>
        <w:tab/>
      </w:r>
      <w:r w:rsidR="00F023E0">
        <w:rPr>
          <w:bCs/>
          <w:color w:val="auto"/>
        </w:rPr>
        <w:tab/>
      </w:r>
      <w:r w:rsidR="00F023E0">
        <w:rPr>
          <w:bCs/>
          <w:color w:val="auto"/>
        </w:rPr>
        <w:tab/>
      </w:r>
      <w:r w:rsidR="00F023E0">
        <w:rPr>
          <w:bCs/>
          <w:color w:val="auto"/>
        </w:rPr>
        <w:tab/>
      </w:r>
      <w:r w:rsidR="00F023E0">
        <w:rPr>
          <w:bCs/>
          <w:color w:val="auto"/>
        </w:rPr>
        <w:tab/>
      </w:r>
      <w:r w:rsidR="00F023E0">
        <w:rPr>
          <w:bCs/>
          <w:color w:val="auto"/>
        </w:rPr>
        <w:tab/>
      </w:r>
      <w:r w:rsidR="00FD6F96">
        <w:rPr>
          <w:bCs/>
          <w:color w:val="auto"/>
        </w:rPr>
        <w:t xml:space="preserve">   </w:t>
      </w:r>
      <w:r w:rsidR="002056F7">
        <w:rPr>
          <w:bCs/>
          <w:color w:val="auto"/>
        </w:rPr>
        <w:t>1</w:t>
      </w:r>
      <w:r w:rsidR="007E45FA">
        <w:rPr>
          <w:bCs/>
          <w:color w:val="auto"/>
        </w:rPr>
        <w:t>3</w:t>
      </w:r>
    </w:p>
    <w:p w14:paraId="73488FBC" w14:textId="315DDC97" w:rsidR="00A54DA6" w:rsidRDefault="002056F7" w:rsidP="00697C21">
      <w:pPr>
        <w:pStyle w:val="Default"/>
        <w:spacing w:after="120"/>
        <w:rPr>
          <w:bCs/>
          <w:color w:val="auto"/>
        </w:rPr>
      </w:pPr>
      <w:r>
        <w:rPr>
          <w:bCs/>
          <w:color w:val="auto"/>
        </w:rPr>
        <w:t>8</w:t>
      </w:r>
      <w:r w:rsidR="006F27C5">
        <w:rPr>
          <w:bCs/>
          <w:color w:val="auto"/>
        </w:rPr>
        <w:t xml:space="preserve">. </w:t>
      </w:r>
      <w:r w:rsidR="006F27C5">
        <w:rPr>
          <w:bCs/>
          <w:color w:val="auto"/>
        </w:rPr>
        <w:tab/>
      </w:r>
      <w:r w:rsidR="00A54DA6">
        <w:rPr>
          <w:bCs/>
          <w:color w:val="auto"/>
        </w:rPr>
        <w:t>Emergency Procedure</w:t>
      </w:r>
      <w:r w:rsidR="00E05BC3">
        <w:rPr>
          <w:bCs/>
          <w:color w:val="auto"/>
        </w:rPr>
        <w:t xml:space="preserve">                                                                                      1</w:t>
      </w:r>
      <w:r w:rsidR="003509BB">
        <w:rPr>
          <w:bCs/>
          <w:color w:val="auto"/>
        </w:rPr>
        <w:t>4</w:t>
      </w:r>
    </w:p>
    <w:p w14:paraId="6DB20F54" w14:textId="112204BB" w:rsidR="00A311BB" w:rsidRDefault="00E05BC3" w:rsidP="00697C21">
      <w:pPr>
        <w:pStyle w:val="Default"/>
        <w:spacing w:after="120"/>
        <w:rPr>
          <w:bCs/>
          <w:color w:val="auto"/>
        </w:rPr>
      </w:pPr>
      <w:r>
        <w:rPr>
          <w:bCs/>
          <w:color w:val="auto"/>
        </w:rPr>
        <w:t xml:space="preserve">9.        </w:t>
      </w:r>
      <w:r w:rsidR="00A311BB">
        <w:rPr>
          <w:bCs/>
          <w:color w:val="auto"/>
        </w:rPr>
        <w:t>Performance Standards                                                                                    14</w:t>
      </w:r>
    </w:p>
    <w:p w14:paraId="1C846675" w14:textId="4CB8B953" w:rsidR="0012628E" w:rsidRDefault="00A311BB" w:rsidP="00697C21">
      <w:pPr>
        <w:pStyle w:val="Default"/>
        <w:spacing w:after="120"/>
        <w:rPr>
          <w:bCs/>
          <w:color w:val="auto"/>
        </w:rPr>
      </w:pPr>
      <w:r>
        <w:rPr>
          <w:bCs/>
          <w:color w:val="auto"/>
        </w:rPr>
        <w:t xml:space="preserve">10.      </w:t>
      </w:r>
      <w:r w:rsidR="006F27C5">
        <w:rPr>
          <w:bCs/>
          <w:color w:val="auto"/>
        </w:rPr>
        <w:t xml:space="preserve">Partnership Issues </w:t>
      </w:r>
      <w:r w:rsidR="006F27C5">
        <w:rPr>
          <w:bCs/>
          <w:color w:val="auto"/>
        </w:rPr>
        <w:tab/>
      </w:r>
      <w:r w:rsidR="006F27C5">
        <w:rPr>
          <w:bCs/>
          <w:color w:val="auto"/>
        </w:rPr>
        <w:tab/>
      </w:r>
      <w:r w:rsidR="00F759F5">
        <w:rPr>
          <w:bCs/>
          <w:color w:val="auto"/>
        </w:rPr>
        <w:t xml:space="preserve">                                                                               1</w:t>
      </w:r>
      <w:r>
        <w:rPr>
          <w:bCs/>
          <w:color w:val="auto"/>
        </w:rPr>
        <w:t>4</w:t>
      </w:r>
    </w:p>
    <w:p w14:paraId="5090947B" w14:textId="587AAC15" w:rsidR="00FD6F96" w:rsidRDefault="0012628E" w:rsidP="00E05BC3">
      <w:pPr>
        <w:pStyle w:val="Default"/>
        <w:spacing w:after="120"/>
        <w:rPr>
          <w:bCs/>
          <w:color w:val="auto"/>
        </w:rPr>
      </w:pPr>
      <w:r>
        <w:rPr>
          <w:bCs/>
          <w:color w:val="auto"/>
        </w:rPr>
        <w:t>1</w:t>
      </w:r>
      <w:r w:rsidR="00A311BB">
        <w:rPr>
          <w:bCs/>
          <w:color w:val="auto"/>
        </w:rPr>
        <w:t>1</w:t>
      </w:r>
      <w:r w:rsidR="00FD6F96">
        <w:rPr>
          <w:bCs/>
          <w:color w:val="auto"/>
        </w:rPr>
        <w:t>.</w:t>
      </w:r>
      <w:r w:rsidR="00FD6F96">
        <w:rPr>
          <w:bCs/>
          <w:color w:val="auto"/>
        </w:rPr>
        <w:tab/>
        <w:t>Appendix 1</w:t>
      </w:r>
      <w:r w:rsidR="00E05BC3">
        <w:rPr>
          <w:bCs/>
          <w:color w:val="auto"/>
        </w:rPr>
        <w:t xml:space="preserve">                                                                                                        </w:t>
      </w:r>
      <w:r w:rsidR="00FD6F96">
        <w:rPr>
          <w:bCs/>
          <w:color w:val="auto"/>
        </w:rPr>
        <w:t>1</w:t>
      </w:r>
      <w:r w:rsidR="00A311BB">
        <w:rPr>
          <w:bCs/>
          <w:color w:val="auto"/>
        </w:rPr>
        <w:t>5</w:t>
      </w:r>
      <w:r w:rsidR="00FD6F96">
        <w:rPr>
          <w:bCs/>
          <w:color w:val="auto"/>
        </w:rPr>
        <w:t xml:space="preserve"> </w:t>
      </w:r>
    </w:p>
    <w:p w14:paraId="0D90CB24" w14:textId="77777777" w:rsidR="00F023E0" w:rsidRDefault="00F023E0" w:rsidP="00697C21">
      <w:pPr>
        <w:pStyle w:val="Default"/>
        <w:spacing w:after="120"/>
        <w:rPr>
          <w:bCs/>
          <w:color w:val="auto"/>
        </w:rPr>
      </w:pPr>
    </w:p>
    <w:p w14:paraId="651B0800" w14:textId="77777777" w:rsidR="00697C21" w:rsidRDefault="00697C21" w:rsidP="00907183">
      <w:pPr>
        <w:pStyle w:val="Default"/>
        <w:spacing w:after="120"/>
        <w:rPr>
          <w:b/>
          <w:bCs/>
          <w:color w:val="auto"/>
          <w:sz w:val="28"/>
          <w:szCs w:val="32"/>
        </w:rPr>
      </w:pPr>
    </w:p>
    <w:p w14:paraId="590EE787" w14:textId="77777777" w:rsidR="00697C21" w:rsidRDefault="00697C21" w:rsidP="00907183">
      <w:pPr>
        <w:pStyle w:val="Default"/>
        <w:spacing w:after="120"/>
        <w:rPr>
          <w:b/>
          <w:bCs/>
          <w:color w:val="auto"/>
          <w:sz w:val="28"/>
          <w:szCs w:val="32"/>
        </w:rPr>
      </w:pPr>
    </w:p>
    <w:p w14:paraId="2BD505BA" w14:textId="77777777" w:rsidR="00697C21" w:rsidRDefault="00697C21" w:rsidP="00907183">
      <w:pPr>
        <w:pStyle w:val="Default"/>
        <w:spacing w:after="120"/>
        <w:rPr>
          <w:b/>
          <w:bCs/>
          <w:color w:val="auto"/>
          <w:sz w:val="28"/>
          <w:szCs w:val="32"/>
        </w:rPr>
      </w:pPr>
    </w:p>
    <w:p w14:paraId="264988B0" w14:textId="77777777" w:rsidR="00697C21" w:rsidRDefault="00697C21" w:rsidP="00907183">
      <w:pPr>
        <w:pStyle w:val="Default"/>
        <w:spacing w:after="120"/>
        <w:rPr>
          <w:b/>
          <w:bCs/>
          <w:color w:val="auto"/>
          <w:sz w:val="28"/>
          <w:szCs w:val="32"/>
        </w:rPr>
      </w:pPr>
    </w:p>
    <w:p w14:paraId="6E0D92CA" w14:textId="77777777" w:rsidR="00697C21" w:rsidRDefault="00697C21" w:rsidP="00907183">
      <w:pPr>
        <w:pStyle w:val="Default"/>
        <w:spacing w:after="120"/>
        <w:rPr>
          <w:b/>
          <w:bCs/>
          <w:color w:val="auto"/>
          <w:sz w:val="28"/>
          <w:szCs w:val="32"/>
        </w:rPr>
      </w:pPr>
    </w:p>
    <w:p w14:paraId="19C53AD5" w14:textId="77777777" w:rsidR="00697C21" w:rsidRDefault="00697C21" w:rsidP="00907183">
      <w:pPr>
        <w:pStyle w:val="Default"/>
        <w:spacing w:after="120"/>
        <w:rPr>
          <w:b/>
          <w:bCs/>
          <w:color w:val="auto"/>
          <w:sz w:val="28"/>
          <w:szCs w:val="32"/>
        </w:rPr>
      </w:pPr>
    </w:p>
    <w:p w14:paraId="3E6EC323" w14:textId="77777777" w:rsidR="00697C21" w:rsidRDefault="00697C21" w:rsidP="00907183">
      <w:pPr>
        <w:pStyle w:val="Default"/>
        <w:spacing w:after="120"/>
        <w:rPr>
          <w:b/>
          <w:bCs/>
          <w:color w:val="auto"/>
          <w:sz w:val="28"/>
          <w:szCs w:val="32"/>
        </w:rPr>
      </w:pPr>
    </w:p>
    <w:p w14:paraId="3A40F3AD" w14:textId="77777777" w:rsidR="00697C21" w:rsidRDefault="00697C21" w:rsidP="00907183">
      <w:pPr>
        <w:pStyle w:val="Default"/>
        <w:spacing w:after="120"/>
        <w:rPr>
          <w:b/>
          <w:bCs/>
          <w:color w:val="auto"/>
          <w:sz w:val="28"/>
          <w:szCs w:val="32"/>
        </w:rPr>
      </w:pPr>
    </w:p>
    <w:p w14:paraId="68D10525" w14:textId="77777777" w:rsidR="00697C21" w:rsidRDefault="00697C21" w:rsidP="00907183">
      <w:pPr>
        <w:pStyle w:val="Default"/>
        <w:spacing w:after="120"/>
        <w:rPr>
          <w:b/>
          <w:bCs/>
          <w:color w:val="auto"/>
          <w:sz w:val="28"/>
          <w:szCs w:val="32"/>
        </w:rPr>
      </w:pPr>
    </w:p>
    <w:p w14:paraId="35BF395A" w14:textId="77777777" w:rsidR="00697C21" w:rsidRDefault="00697C21" w:rsidP="00907183">
      <w:pPr>
        <w:pStyle w:val="Default"/>
        <w:spacing w:after="120"/>
        <w:rPr>
          <w:b/>
          <w:bCs/>
          <w:color w:val="auto"/>
          <w:sz w:val="28"/>
          <w:szCs w:val="32"/>
        </w:rPr>
      </w:pPr>
    </w:p>
    <w:p w14:paraId="04081488" w14:textId="77777777" w:rsidR="00697C21" w:rsidRDefault="00697C21" w:rsidP="00907183">
      <w:pPr>
        <w:pStyle w:val="Default"/>
        <w:spacing w:after="120"/>
        <w:rPr>
          <w:b/>
          <w:bCs/>
          <w:color w:val="auto"/>
          <w:sz w:val="28"/>
          <w:szCs w:val="32"/>
        </w:rPr>
      </w:pPr>
    </w:p>
    <w:p w14:paraId="450848EC" w14:textId="77777777" w:rsidR="00697C21" w:rsidRDefault="00697C21" w:rsidP="00907183">
      <w:pPr>
        <w:pStyle w:val="Default"/>
        <w:spacing w:after="120"/>
        <w:rPr>
          <w:b/>
          <w:bCs/>
          <w:color w:val="auto"/>
          <w:sz w:val="28"/>
          <w:szCs w:val="32"/>
        </w:rPr>
      </w:pPr>
    </w:p>
    <w:p w14:paraId="69E26351" w14:textId="77777777" w:rsidR="00697C21" w:rsidRDefault="00697C21" w:rsidP="00907183">
      <w:pPr>
        <w:pStyle w:val="Default"/>
        <w:spacing w:after="120"/>
        <w:rPr>
          <w:b/>
          <w:bCs/>
          <w:color w:val="auto"/>
          <w:sz w:val="28"/>
          <w:szCs w:val="32"/>
        </w:rPr>
      </w:pPr>
    </w:p>
    <w:p w14:paraId="2D09159C" w14:textId="77777777" w:rsidR="00697C21" w:rsidRDefault="00697C21" w:rsidP="00907183">
      <w:pPr>
        <w:pStyle w:val="Default"/>
        <w:spacing w:after="120"/>
        <w:rPr>
          <w:b/>
          <w:bCs/>
          <w:color w:val="auto"/>
          <w:sz w:val="28"/>
          <w:szCs w:val="32"/>
        </w:rPr>
      </w:pPr>
    </w:p>
    <w:p w14:paraId="508ECCD3" w14:textId="77777777" w:rsidR="00697C21" w:rsidRDefault="00697C21" w:rsidP="00907183">
      <w:pPr>
        <w:pStyle w:val="Default"/>
        <w:spacing w:after="120"/>
        <w:rPr>
          <w:b/>
          <w:bCs/>
          <w:color w:val="auto"/>
          <w:sz w:val="28"/>
          <w:szCs w:val="32"/>
        </w:rPr>
      </w:pPr>
    </w:p>
    <w:p w14:paraId="11549B9D" w14:textId="77777777" w:rsidR="00697C21" w:rsidRDefault="00697C21" w:rsidP="00907183">
      <w:pPr>
        <w:pStyle w:val="Default"/>
        <w:spacing w:after="120"/>
        <w:rPr>
          <w:b/>
          <w:bCs/>
          <w:color w:val="auto"/>
          <w:sz w:val="28"/>
          <w:szCs w:val="32"/>
        </w:rPr>
      </w:pPr>
    </w:p>
    <w:p w14:paraId="75E28B28" w14:textId="77777777" w:rsidR="00697C21" w:rsidRDefault="00697C21" w:rsidP="00907183">
      <w:pPr>
        <w:pStyle w:val="Default"/>
        <w:spacing w:after="120"/>
        <w:rPr>
          <w:b/>
          <w:bCs/>
          <w:color w:val="auto"/>
          <w:sz w:val="28"/>
          <w:szCs w:val="32"/>
        </w:rPr>
      </w:pPr>
    </w:p>
    <w:p w14:paraId="0F01756B" w14:textId="7C9261EA" w:rsidR="00697C21" w:rsidRDefault="00697C21" w:rsidP="00907183">
      <w:pPr>
        <w:pStyle w:val="Default"/>
        <w:spacing w:after="120"/>
        <w:rPr>
          <w:b/>
          <w:bCs/>
          <w:color w:val="auto"/>
          <w:sz w:val="28"/>
          <w:szCs w:val="32"/>
        </w:rPr>
      </w:pPr>
    </w:p>
    <w:p w14:paraId="43139A4B" w14:textId="2C05E025" w:rsidR="00D351A9" w:rsidRDefault="00D351A9" w:rsidP="00907183">
      <w:pPr>
        <w:pStyle w:val="Default"/>
        <w:spacing w:after="120"/>
        <w:rPr>
          <w:b/>
          <w:bCs/>
          <w:color w:val="auto"/>
          <w:sz w:val="28"/>
          <w:szCs w:val="32"/>
        </w:rPr>
      </w:pPr>
    </w:p>
    <w:p w14:paraId="7E9026CF" w14:textId="55BE8697" w:rsidR="00323AC7" w:rsidRPr="00DB193D" w:rsidRDefault="00EC0098" w:rsidP="00D351A9">
      <w:pPr>
        <w:pStyle w:val="Heading1"/>
        <w:spacing w:before="240" w:after="120"/>
      </w:pPr>
      <w:bookmarkStart w:id="4" w:name="_Toc16600573"/>
      <w:r>
        <w:t xml:space="preserve">1. </w:t>
      </w:r>
      <w:bookmarkEnd w:id="4"/>
      <w:r w:rsidR="002F011C">
        <w:t xml:space="preserve">   </w:t>
      </w:r>
      <w:r w:rsidR="00E82F54">
        <w:t>Introduction</w:t>
      </w:r>
    </w:p>
    <w:p w14:paraId="658A2975" w14:textId="66F74E12" w:rsidR="00E82F54" w:rsidRPr="00E82F54" w:rsidRDefault="00270FCC" w:rsidP="00D351A9">
      <w:pPr>
        <w:spacing w:before="240" w:after="240"/>
        <w:ind w:left="567" w:hanging="567"/>
        <w:rPr>
          <w:rFonts w:ascii="Arial" w:eastAsia="Times New Roman" w:hAnsi="Arial"/>
          <w:sz w:val="24"/>
          <w:szCs w:val="24"/>
        </w:rPr>
      </w:pPr>
      <w:r w:rsidRPr="0C151CF6">
        <w:rPr>
          <w:rFonts w:ascii="Arial" w:eastAsia="Times New Roman" w:hAnsi="Arial"/>
          <w:sz w:val="24"/>
          <w:szCs w:val="24"/>
        </w:rPr>
        <w:t>1.1</w:t>
      </w:r>
      <w:r>
        <w:tab/>
      </w:r>
      <w:r w:rsidRPr="0C151CF6">
        <w:rPr>
          <w:rFonts w:ascii="Arial" w:eastAsia="Times New Roman" w:hAnsi="Arial"/>
          <w:sz w:val="24"/>
          <w:szCs w:val="24"/>
        </w:rPr>
        <w:t xml:space="preserve">This policy applies to all common/communal areas, general needs and supported housing properties owned or managed by </w:t>
      </w:r>
      <w:r w:rsidR="004A53E4">
        <w:rPr>
          <w:rFonts w:ascii="Arial" w:eastAsia="Times New Roman" w:hAnsi="Arial"/>
          <w:sz w:val="24"/>
          <w:szCs w:val="24"/>
        </w:rPr>
        <w:t>St Leger Homes Doncaster (</w:t>
      </w:r>
      <w:r w:rsidR="002D53BA" w:rsidRPr="0C151CF6">
        <w:rPr>
          <w:rFonts w:ascii="Arial" w:eastAsia="Times New Roman" w:hAnsi="Arial"/>
          <w:sz w:val="24"/>
          <w:szCs w:val="24"/>
        </w:rPr>
        <w:t>SLHD</w:t>
      </w:r>
      <w:r w:rsidR="004A53E4">
        <w:rPr>
          <w:rFonts w:ascii="Arial" w:eastAsia="Times New Roman" w:hAnsi="Arial"/>
          <w:sz w:val="24"/>
          <w:szCs w:val="24"/>
        </w:rPr>
        <w:t>)</w:t>
      </w:r>
      <w:r w:rsidRPr="0C151CF6">
        <w:rPr>
          <w:rFonts w:ascii="Arial" w:eastAsia="Times New Roman" w:hAnsi="Arial"/>
          <w:sz w:val="24"/>
          <w:szCs w:val="24"/>
        </w:rPr>
        <w:t>. This document outlines the standards required for safety in respect of the installation, repairs and testing of electrical apparatus within our properties to minimise risk and ensure adequate control measures are in place.</w:t>
      </w:r>
    </w:p>
    <w:p w14:paraId="0E26DF97" w14:textId="1C3BDEFA" w:rsidR="009044A7" w:rsidRPr="003C3D7C" w:rsidRDefault="00815388" w:rsidP="00D351A9">
      <w:pPr>
        <w:pStyle w:val="Heading1"/>
        <w:spacing w:before="240"/>
      </w:pPr>
      <w:bookmarkStart w:id="5" w:name="_Toc16600574"/>
      <w:r>
        <w:t xml:space="preserve">2.    </w:t>
      </w:r>
      <w:r w:rsidR="00F37640" w:rsidRPr="00815388">
        <w:t>Purpose</w:t>
      </w:r>
      <w:bookmarkEnd w:id="5"/>
    </w:p>
    <w:p w14:paraId="7875B88A" w14:textId="387B0166" w:rsidR="0061420E" w:rsidRDefault="008254C7" w:rsidP="00D351A9">
      <w:pPr>
        <w:pStyle w:val="BodyText"/>
        <w:spacing w:before="240"/>
        <w:ind w:left="567" w:hanging="567"/>
        <w:mirrorIndents/>
        <w:rPr>
          <w:rFonts w:ascii="Arial" w:hAnsi="Arial" w:cs="Arial"/>
        </w:rPr>
      </w:pPr>
      <w:r w:rsidRPr="6EC5A63E">
        <w:rPr>
          <w:rFonts w:ascii="Arial" w:hAnsi="Arial" w:cs="Arial"/>
        </w:rPr>
        <w:t>2.1</w:t>
      </w:r>
      <w:r>
        <w:tab/>
      </w:r>
      <w:r w:rsidR="002D53BA" w:rsidRPr="6EC5A63E">
        <w:rPr>
          <w:rFonts w:ascii="Arial" w:hAnsi="Arial" w:cs="Arial"/>
        </w:rPr>
        <w:t>SLHD</w:t>
      </w:r>
      <w:r w:rsidRPr="6EC5A63E">
        <w:rPr>
          <w:rFonts w:ascii="Arial" w:hAnsi="Arial" w:cs="Arial"/>
        </w:rPr>
        <w:t xml:space="preserve"> is committed </w:t>
      </w:r>
      <w:r w:rsidR="004A53E4">
        <w:rPr>
          <w:rFonts w:ascii="Arial" w:hAnsi="Arial" w:cs="Arial"/>
        </w:rPr>
        <w:t>to the safety of its tenants,</w:t>
      </w:r>
      <w:r w:rsidRPr="6EC5A63E">
        <w:rPr>
          <w:rFonts w:ascii="Arial" w:hAnsi="Arial" w:cs="Arial"/>
        </w:rPr>
        <w:t xml:space="preserve"> employees</w:t>
      </w:r>
      <w:r w:rsidR="00E767C0">
        <w:rPr>
          <w:rFonts w:ascii="Arial" w:hAnsi="Arial" w:cs="Arial"/>
        </w:rPr>
        <w:t xml:space="preserve"> and the external service providers (ESP)</w:t>
      </w:r>
      <w:r w:rsidRPr="6EC5A63E">
        <w:rPr>
          <w:rFonts w:ascii="Arial" w:hAnsi="Arial" w:cs="Arial"/>
        </w:rPr>
        <w:t xml:space="preserve">. Electricity can kill or severely injure people and cause damage to property, and every year many accidents involving electric shock or burns are reported to the Health and Safety Executive (HSE). Most of the fatal incidents are caused by contact with overhead power lines; however, non-fatal shocks can cause severe and permanent injury. </w:t>
      </w:r>
    </w:p>
    <w:p w14:paraId="0EDAC475" w14:textId="35EE3A54" w:rsidR="008254C7" w:rsidRDefault="008254C7" w:rsidP="6EC5A63E">
      <w:pPr>
        <w:pStyle w:val="BodyText"/>
        <w:spacing w:before="240"/>
        <w:ind w:left="567"/>
        <w:mirrorIndents/>
        <w:rPr>
          <w:rFonts w:ascii="Arial" w:hAnsi="Arial" w:cs="Arial"/>
        </w:rPr>
      </w:pPr>
      <w:r w:rsidRPr="6EC5A63E">
        <w:rPr>
          <w:rFonts w:ascii="Arial" w:hAnsi="Arial" w:cs="Arial"/>
        </w:rPr>
        <w:t>The main hazards are:</w:t>
      </w:r>
    </w:p>
    <w:p w14:paraId="02E2EE95" w14:textId="616EEFA1" w:rsidR="6EC5A63E" w:rsidRDefault="6EC5A63E" w:rsidP="6EC5A63E">
      <w:pPr>
        <w:pStyle w:val="BodyText"/>
        <w:ind w:left="851"/>
        <w:rPr>
          <w:rFonts w:ascii="Arial" w:hAnsi="Arial" w:cs="Arial"/>
        </w:rPr>
      </w:pPr>
    </w:p>
    <w:p w14:paraId="79AF6C01" w14:textId="77777777" w:rsidR="008254C7" w:rsidRPr="008254C7" w:rsidRDefault="008254C7" w:rsidP="008254C7">
      <w:pPr>
        <w:pStyle w:val="BodyText"/>
        <w:ind w:left="851"/>
        <w:mirrorIndents/>
        <w:rPr>
          <w:rFonts w:ascii="Arial" w:hAnsi="Arial" w:cs="Arial"/>
        </w:rPr>
      </w:pPr>
      <w:r w:rsidRPr="008254C7">
        <w:rPr>
          <w:rFonts w:ascii="Arial" w:hAnsi="Arial" w:cs="Arial"/>
        </w:rPr>
        <w:t>• Contact with live parts (often at normal mains voltage);</w:t>
      </w:r>
    </w:p>
    <w:p w14:paraId="59CF68B5" w14:textId="77777777" w:rsidR="008254C7" w:rsidRPr="008254C7" w:rsidRDefault="008254C7" w:rsidP="008254C7">
      <w:pPr>
        <w:pStyle w:val="BodyText"/>
        <w:ind w:left="567" w:firstLine="284"/>
        <w:mirrorIndents/>
        <w:rPr>
          <w:rFonts w:ascii="Arial" w:hAnsi="Arial" w:cs="Arial"/>
        </w:rPr>
      </w:pPr>
      <w:r w:rsidRPr="008254C7">
        <w:rPr>
          <w:rFonts w:ascii="Arial" w:hAnsi="Arial" w:cs="Arial"/>
        </w:rPr>
        <w:t>• Faults leading to a fire; and</w:t>
      </w:r>
    </w:p>
    <w:p w14:paraId="04F0DBD2" w14:textId="77777777" w:rsidR="008254C7" w:rsidRPr="008254C7" w:rsidRDefault="008254C7" w:rsidP="008254C7">
      <w:pPr>
        <w:pStyle w:val="BodyText"/>
        <w:ind w:left="567" w:firstLine="284"/>
        <w:mirrorIndents/>
        <w:rPr>
          <w:rFonts w:ascii="Arial" w:hAnsi="Arial" w:cs="Arial"/>
        </w:rPr>
      </w:pPr>
      <w:r w:rsidRPr="008254C7">
        <w:rPr>
          <w:rFonts w:ascii="Arial" w:hAnsi="Arial" w:cs="Arial"/>
        </w:rPr>
        <w:t>• Fire or explosion where electricity was the source of ignition in a flammable</w:t>
      </w:r>
    </w:p>
    <w:p w14:paraId="272DC8A1" w14:textId="77777777" w:rsidR="008254C7" w:rsidRPr="008254C7" w:rsidRDefault="008254C7" w:rsidP="008254C7">
      <w:pPr>
        <w:pStyle w:val="BodyText"/>
        <w:ind w:left="567" w:firstLine="426"/>
        <w:mirrorIndents/>
        <w:rPr>
          <w:rFonts w:ascii="Arial" w:hAnsi="Arial" w:cs="Arial"/>
        </w:rPr>
      </w:pPr>
      <w:r w:rsidRPr="008254C7">
        <w:rPr>
          <w:rFonts w:ascii="Arial" w:hAnsi="Arial" w:cs="Arial"/>
        </w:rPr>
        <w:t>atmosphere.</w:t>
      </w:r>
    </w:p>
    <w:p w14:paraId="22768AF4" w14:textId="34F9CB36" w:rsidR="008254C7" w:rsidRDefault="008254C7" w:rsidP="004618BD">
      <w:pPr>
        <w:pStyle w:val="BodyText"/>
        <w:spacing w:before="240"/>
        <w:ind w:left="567"/>
        <w:mirrorIndents/>
        <w:rPr>
          <w:rFonts w:ascii="Arial" w:hAnsi="Arial" w:cs="Arial"/>
        </w:rPr>
      </w:pPr>
      <w:r w:rsidRPr="6EC5A63E">
        <w:rPr>
          <w:rFonts w:ascii="Arial" w:hAnsi="Arial" w:cs="Arial"/>
        </w:rPr>
        <w:t>This can occur through:</w:t>
      </w:r>
    </w:p>
    <w:p w14:paraId="38BD6A8A" w14:textId="77777777" w:rsidR="008254C7" w:rsidRPr="008254C7" w:rsidRDefault="008254C7" w:rsidP="008254C7">
      <w:pPr>
        <w:pStyle w:val="BodyText"/>
        <w:ind w:left="567" w:firstLine="284"/>
        <w:mirrorIndents/>
        <w:rPr>
          <w:rFonts w:ascii="Arial" w:hAnsi="Arial" w:cs="Arial"/>
        </w:rPr>
      </w:pPr>
      <w:r w:rsidRPr="008254C7">
        <w:rPr>
          <w:rFonts w:ascii="Arial" w:hAnsi="Arial" w:cs="Arial"/>
        </w:rPr>
        <w:t>• The electrical installation and equipment deteriorating over time;</w:t>
      </w:r>
    </w:p>
    <w:p w14:paraId="55ACF6F0" w14:textId="77777777" w:rsidR="008254C7" w:rsidRPr="008254C7" w:rsidRDefault="008254C7" w:rsidP="008254C7">
      <w:pPr>
        <w:pStyle w:val="BodyText"/>
        <w:ind w:left="567" w:firstLine="284"/>
        <w:mirrorIndents/>
        <w:rPr>
          <w:rFonts w:ascii="Arial" w:hAnsi="Arial" w:cs="Arial"/>
        </w:rPr>
      </w:pPr>
      <w:r w:rsidRPr="008254C7">
        <w:rPr>
          <w:rFonts w:ascii="Arial" w:hAnsi="Arial" w:cs="Arial"/>
        </w:rPr>
        <w:t>• Damage to switches, sockets and other equipment (possibly through</w:t>
      </w:r>
    </w:p>
    <w:p w14:paraId="678A47FA" w14:textId="77777777" w:rsidR="008254C7" w:rsidRPr="008254C7" w:rsidRDefault="008254C7" w:rsidP="008254C7">
      <w:pPr>
        <w:pStyle w:val="BodyText"/>
        <w:ind w:left="567" w:firstLine="426"/>
        <w:mirrorIndents/>
        <w:rPr>
          <w:rFonts w:ascii="Arial" w:hAnsi="Arial" w:cs="Arial"/>
        </w:rPr>
      </w:pPr>
      <w:r w:rsidRPr="008254C7">
        <w:rPr>
          <w:rFonts w:ascii="Arial" w:hAnsi="Arial" w:cs="Arial"/>
        </w:rPr>
        <w:t>vandalism);</w:t>
      </w:r>
    </w:p>
    <w:p w14:paraId="3EF82626" w14:textId="77777777" w:rsidR="008254C7" w:rsidRPr="008254C7" w:rsidRDefault="008254C7" w:rsidP="008254C7">
      <w:pPr>
        <w:pStyle w:val="BodyText"/>
        <w:ind w:left="567" w:firstLine="284"/>
        <w:mirrorIndents/>
        <w:rPr>
          <w:rFonts w:ascii="Arial" w:hAnsi="Arial" w:cs="Arial"/>
        </w:rPr>
      </w:pPr>
      <w:r w:rsidRPr="008254C7">
        <w:rPr>
          <w:rFonts w:ascii="Arial" w:hAnsi="Arial" w:cs="Arial"/>
        </w:rPr>
        <w:t>• Misuse of the installation and equipment; and</w:t>
      </w:r>
    </w:p>
    <w:p w14:paraId="450BCA0E" w14:textId="606CF1FD" w:rsidR="008254C7" w:rsidRDefault="008254C7" w:rsidP="006964A4">
      <w:pPr>
        <w:pStyle w:val="BodyText"/>
        <w:spacing w:after="240"/>
        <w:ind w:left="567" w:firstLine="284"/>
        <w:mirrorIndents/>
        <w:rPr>
          <w:rFonts w:ascii="Arial" w:hAnsi="Arial" w:cs="Arial"/>
        </w:rPr>
      </w:pPr>
      <w:r w:rsidRPr="008254C7">
        <w:rPr>
          <w:rFonts w:ascii="Arial" w:hAnsi="Arial" w:cs="Arial"/>
        </w:rPr>
        <w:t>• Poor maintenance of the installation.</w:t>
      </w:r>
    </w:p>
    <w:p w14:paraId="4E8C6B6C" w14:textId="61F17F5E" w:rsidR="006964A4" w:rsidRDefault="006964A4" w:rsidP="004618BD">
      <w:pPr>
        <w:pStyle w:val="BodyText"/>
        <w:spacing w:before="240" w:after="240"/>
        <w:ind w:left="567" w:hanging="567"/>
        <w:mirrorIndents/>
        <w:rPr>
          <w:rFonts w:ascii="Arial" w:hAnsi="Arial" w:cs="Arial"/>
        </w:rPr>
      </w:pPr>
      <w:r>
        <w:rPr>
          <w:rFonts w:ascii="Arial" w:hAnsi="Arial" w:cs="Arial"/>
        </w:rPr>
        <w:t>2.2</w:t>
      </w:r>
      <w:r>
        <w:rPr>
          <w:rFonts w:ascii="Arial" w:hAnsi="Arial" w:cs="Arial"/>
        </w:rPr>
        <w:tab/>
      </w:r>
      <w:r w:rsidR="002D53BA">
        <w:rPr>
          <w:rFonts w:ascii="Arial" w:hAnsi="Arial" w:cs="Arial"/>
        </w:rPr>
        <w:t>SLHD</w:t>
      </w:r>
      <w:r>
        <w:rPr>
          <w:rFonts w:ascii="Arial" w:hAnsi="Arial" w:cs="Arial"/>
        </w:rPr>
        <w:t xml:space="preserve"> will ensure the provision of a safe working environment in respect of all its electrical installations, apparatus and equipment. This will be achieved by setting standards based on statutory requirements and present good practice, interpreted by persons competent to do so. No person is allowed to plan, order, install, repair, replace, maintain design or decommission ANY electrical system or part unless competent to do so.</w:t>
      </w:r>
    </w:p>
    <w:p w14:paraId="6AE27042" w14:textId="1C761B05" w:rsidR="00A17A24" w:rsidRDefault="006964A4" w:rsidP="0028292D">
      <w:pPr>
        <w:pStyle w:val="BodyText"/>
        <w:spacing w:before="240" w:after="240"/>
        <w:ind w:left="567" w:hanging="567"/>
        <w:mirrorIndents/>
        <w:rPr>
          <w:rFonts w:ascii="Arial" w:hAnsi="Arial" w:cs="Arial"/>
        </w:rPr>
      </w:pPr>
      <w:r>
        <w:rPr>
          <w:rFonts w:ascii="Arial" w:hAnsi="Arial" w:cs="Arial"/>
        </w:rPr>
        <w:t>2.3</w:t>
      </w:r>
      <w:r>
        <w:rPr>
          <w:rFonts w:ascii="Arial" w:hAnsi="Arial" w:cs="Arial"/>
        </w:rPr>
        <w:tab/>
      </w:r>
      <w:r w:rsidR="002D53BA">
        <w:rPr>
          <w:rFonts w:ascii="Arial" w:hAnsi="Arial" w:cs="Arial"/>
        </w:rPr>
        <w:t>SLHD</w:t>
      </w:r>
      <w:r>
        <w:rPr>
          <w:rFonts w:ascii="Arial" w:hAnsi="Arial" w:cs="Arial"/>
        </w:rPr>
        <w:t xml:space="preserve"> has set standards of competence for individuals to deliver a safe working environment. A competent person is defined as someone who has the relevant skills, knowledge, training and experience. Electricians employed by </w:t>
      </w:r>
      <w:r w:rsidR="002D53BA">
        <w:rPr>
          <w:rFonts w:ascii="Arial" w:hAnsi="Arial" w:cs="Arial"/>
        </w:rPr>
        <w:t xml:space="preserve">SLHD </w:t>
      </w:r>
      <w:r>
        <w:rPr>
          <w:rFonts w:ascii="Arial" w:hAnsi="Arial" w:cs="Arial"/>
        </w:rPr>
        <w:t>are qualified to Electrical NVQ Level 3 and trained to</w:t>
      </w:r>
      <w:r w:rsidR="00E3184E">
        <w:rPr>
          <w:rFonts w:ascii="Arial" w:hAnsi="Arial" w:cs="Arial"/>
        </w:rPr>
        <w:t xml:space="preserve"> the</w:t>
      </w:r>
      <w:r>
        <w:rPr>
          <w:rFonts w:ascii="Arial" w:hAnsi="Arial" w:cs="Arial"/>
        </w:rPr>
        <w:t xml:space="preserve"> </w:t>
      </w:r>
      <w:r w:rsidR="00E3184E">
        <w:rPr>
          <w:rFonts w:ascii="Arial" w:hAnsi="Arial" w:cs="Arial"/>
        </w:rPr>
        <w:t>latest</w:t>
      </w:r>
      <w:r w:rsidR="005F3AC9">
        <w:rPr>
          <w:rFonts w:ascii="Arial" w:hAnsi="Arial" w:cs="Arial"/>
        </w:rPr>
        <w:t xml:space="preserve"> </w:t>
      </w:r>
      <w:r>
        <w:rPr>
          <w:rFonts w:ascii="Arial" w:hAnsi="Arial" w:cs="Arial"/>
        </w:rPr>
        <w:t xml:space="preserve">Edition </w:t>
      </w:r>
      <w:r w:rsidR="00602F8E">
        <w:rPr>
          <w:rFonts w:ascii="Arial" w:hAnsi="Arial" w:cs="Arial"/>
        </w:rPr>
        <w:t xml:space="preserve">of the </w:t>
      </w:r>
      <w:r w:rsidR="00B702E0">
        <w:rPr>
          <w:rFonts w:ascii="Arial" w:hAnsi="Arial" w:cs="Arial"/>
        </w:rPr>
        <w:t xml:space="preserve">IEE </w:t>
      </w:r>
      <w:r>
        <w:rPr>
          <w:rFonts w:ascii="Arial" w:hAnsi="Arial" w:cs="Arial"/>
        </w:rPr>
        <w:t>Wiring Regulations (BS7671), including City and Guilds 2382</w:t>
      </w:r>
      <w:r w:rsidR="002E4EDE">
        <w:rPr>
          <w:rFonts w:ascii="Arial" w:hAnsi="Arial" w:cs="Arial"/>
        </w:rPr>
        <w:t>,</w:t>
      </w:r>
      <w:r w:rsidR="002E4EDE" w:rsidRPr="002E4EDE">
        <w:rPr>
          <w:rFonts w:ascii="Arial" w:hAnsi="Arial" w:cs="Arial"/>
          <w:sz w:val="22"/>
          <w:szCs w:val="22"/>
        </w:rPr>
        <w:t xml:space="preserve"> </w:t>
      </w:r>
      <w:r w:rsidR="002E4EDE" w:rsidRPr="002E4EDE">
        <w:rPr>
          <w:rFonts w:ascii="Arial" w:hAnsi="Arial" w:cs="Arial"/>
        </w:rPr>
        <w:t>with a requirement for continuous professional development (CPD. Our external contractors must also meet this same standard.</w:t>
      </w:r>
      <w:r>
        <w:rPr>
          <w:rFonts w:ascii="Arial" w:hAnsi="Arial" w:cs="Arial"/>
        </w:rPr>
        <w:t xml:space="preserve"> </w:t>
      </w:r>
    </w:p>
    <w:p w14:paraId="554A4D56" w14:textId="1717B80F" w:rsidR="0028292D" w:rsidRDefault="006964A4" w:rsidP="00D351A9">
      <w:pPr>
        <w:pStyle w:val="BodyText"/>
        <w:spacing w:before="240" w:after="240"/>
        <w:ind w:left="567" w:hanging="567"/>
        <w:mirrorIndents/>
        <w:rPr>
          <w:rFonts w:ascii="Arial" w:hAnsi="Arial" w:cs="Arial"/>
        </w:rPr>
      </w:pPr>
      <w:r w:rsidRPr="6EC5A63E">
        <w:rPr>
          <w:rFonts w:ascii="Arial" w:hAnsi="Arial" w:cs="Arial"/>
        </w:rPr>
        <w:t>2.4</w:t>
      </w:r>
      <w:r>
        <w:tab/>
      </w:r>
      <w:r w:rsidRPr="6EC5A63E">
        <w:rPr>
          <w:rFonts w:ascii="Arial" w:hAnsi="Arial" w:cs="Arial"/>
        </w:rPr>
        <w:t>In this section, the use of the words ‘electrical system’ and ‘electrical equipment or apparatus</w:t>
      </w:r>
      <w:r w:rsidR="003A01AB" w:rsidRPr="6EC5A63E">
        <w:rPr>
          <w:rFonts w:ascii="Arial" w:hAnsi="Arial" w:cs="Arial"/>
        </w:rPr>
        <w:t xml:space="preserve">’ includes fire alarm systems, emergency lighting and security </w:t>
      </w:r>
      <w:r w:rsidR="003A01AB" w:rsidRPr="6EC5A63E">
        <w:rPr>
          <w:rFonts w:ascii="Arial" w:hAnsi="Arial" w:cs="Arial"/>
        </w:rPr>
        <w:lastRenderedPageBreak/>
        <w:t xml:space="preserve">systems (closed circuit television, intruder alarms, </w:t>
      </w:r>
      <w:r w:rsidR="00E767C0">
        <w:rPr>
          <w:rFonts w:ascii="Arial" w:hAnsi="Arial" w:cs="Arial"/>
        </w:rPr>
        <w:t xml:space="preserve">mains powered </w:t>
      </w:r>
      <w:r w:rsidR="4F3433C6" w:rsidRPr="6EC5A63E">
        <w:rPr>
          <w:rFonts w:ascii="Arial" w:hAnsi="Arial" w:cs="Arial"/>
        </w:rPr>
        <w:t>doorbells</w:t>
      </w:r>
      <w:r w:rsidR="003A01AB" w:rsidRPr="6EC5A63E">
        <w:rPr>
          <w:rFonts w:ascii="Arial" w:hAnsi="Arial" w:cs="Arial"/>
        </w:rPr>
        <w:t xml:space="preserve">). This list is not exhaustive. </w:t>
      </w:r>
    </w:p>
    <w:p w14:paraId="7328C1EC" w14:textId="463A7C25" w:rsidR="003A01AB" w:rsidRPr="00172CEE" w:rsidRDefault="00A17A24" w:rsidP="00D351A9">
      <w:pPr>
        <w:pStyle w:val="BodyText"/>
        <w:spacing w:before="240" w:after="240"/>
        <w:ind w:left="567" w:hanging="567"/>
        <w:mirrorIndents/>
        <w:rPr>
          <w:rFonts w:ascii="Arial" w:hAnsi="Arial" w:cs="Arial"/>
        </w:rPr>
      </w:pPr>
      <w:r>
        <w:rPr>
          <w:rFonts w:ascii="Arial" w:hAnsi="Arial" w:cs="Arial"/>
        </w:rPr>
        <w:t xml:space="preserve">        </w:t>
      </w:r>
      <w:r w:rsidR="003A01AB">
        <w:rPr>
          <w:rFonts w:ascii="Arial" w:hAnsi="Arial" w:cs="Arial"/>
        </w:rPr>
        <w:t xml:space="preserve">NOTE: The Electricity at Work Regulations 1989 define ‘electrical equipment’ as anything used, intended to be used or installed for use to generate, provide, transmit, transform, rectify, convert, conduct, distribute, control, store, measure or use electrical energy. </w:t>
      </w:r>
    </w:p>
    <w:p w14:paraId="35E65CF7" w14:textId="28E60A39" w:rsidR="00E20E70" w:rsidRDefault="00025DB7" w:rsidP="006F27C5">
      <w:pPr>
        <w:pStyle w:val="Heading1"/>
        <w:numPr>
          <w:ilvl w:val="0"/>
          <w:numId w:val="4"/>
        </w:numPr>
        <w:spacing w:before="240" w:after="120"/>
        <w:ind w:left="567" w:hanging="567"/>
      </w:pPr>
      <w:bookmarkStart w:id="6" w:name="_Toc16600576"/>
      <w:r>
        <w:t>Scope</w:t>
      </w:r>
    </w:p>
    <w:p w14:paraId="31FFBD07" w14:textId="79ACF812" w:rsidR="003A01AB" w:rsidRDefault="003A01AB" w:rsidP="004618BD">
      <w:pPr>
        <w:pStyle w:val="Heading1"/>
        <w:tabs>
          <w:tab w:val="left" w:pos="284"/>
        </w:tabs>
        <w:spacing w:before="240" w:after="120"/>
        <w:ind w:left="567" w:hanging="567"/>
        <w:rPr>
          <w:b w:val="0"/>
          <w:bCs w:val="0"/>
          <w:sz w:val="24"/>
          <w:szCs w:val="24"/>
        </w:rPr>
      </w:pPr>
      <w:r w:rsidRPr="6EC5A63E">
        <w:rPr>
          <w:b w:val="0"/>
          <w:bCs w:val="0"/>
          <w:sz w:val="24"/>
          <w:szCs w:val="24"/>
        </w:rPr>
        <w:t>3</w:t>
      </w:r>
      <w:r w:rsidR="0078260E" w:rsidRPr="6EC5A63E">
        <w:rPr>
          <w:b w:val="0"/>
          <w:bCs w:val="0"/>
          <w:sz w:val="24"/>
          <w:szCs w:val="24"/>
        </w:rPr>
        <w:t xml:space="preserve">.1   This policy is applicable to </w:t>
      </w:r>
      <w:r w:rsidRPr="6EC5A63E">
        <w:rPr>
          <w:b w:val="0"/>
          <w:bCs w:val="0"/>
          <w:sz w:val="24"/>
          <w:szCs w:val="24"/>
        </w:rPr>
        <w:t>all properties under the management of S</w:t>
      </w:r>
      <w:r w:rsidR="002D53BA" w:rsidRPr="6EC5A63E">
        <w:rPr>
          <w:b w:val="0"/>
          <w:bCs w:val="0"/>
          <w:sz w:val="24"/>
          <w:szCs w:val="24"/>
        </w:rPr>
        <w:t>LHD</w:t>
      </w:r>
      <w:r w:rsidRPr="6EC5A63E">
        <w:rPr>
          <w:b w:val="0"/>
          <w:bCs w:val="0"/>
          <w:sz w:val="24"/>
          <w:szCs w:val="24"/>
        </w:rPr>
        <w:t xml:space="preserve">, domestic rented properties, domestic housing stock, private landlords and commercial responsibilities, and all work undertaken in these properties on </w:t>
      </w:r>
      <w:r w:rsidR="001069E5" w:rsidRPr="6EC5A63E">
        <w:rPr>
          <w:b w:val="0"/>
          <w:bCs w:val="0"/>
          <w:sz w:val="24"/>
          <w:szCs w:val="24"/>
        </w:rPr>
        <w:t xml:space="preserve">CDC’s (City of Doncaster Council) </w:t>
      </w:r>
      <w:r w:rsidRPr="6EC5A63E">
        <w:rPr>
          <w:b w:val="0"/>
          <w:bCs w:val="0"/>
          <w:sz w:val="24"/>
          <w:szCs w:val="24"/>
        </w:rPr>
        <w:t xml:space="preserve">behalf. </w:t>
      </w:r>
      <w:r w:rsidR="0078260E" w:rsidRPr="6EC5A63E">
        <w:rPr>
          <w:b w:val="0"/>
          <w:bCs w:val="0"/>
          <w:sz w:val="24"/>
          <w:szCs w:val="24"/>
        </w:rPr>
        <w:t xml:space="preserve"> </w:t>
      </w:r>
    </w:p>
    <w:p w14:paraId="10A3F658" w14:textId="04BA549B" w:rsidR="0078260E" w:rsidRDefault="003A01AB" w:rsidP="004618BD">
      <w:pPr>
        <w:pStyle w:val="Heading1"/>
        <w:spacing w:before="240" w:after="120"/>
        <w:ind w:left="567" w:hanging="567"/>
        <w:rPr>
          <w:b w:val="0"/>
          <w:sz w:val="24"/>
          <w:szCs w:val="24"/>
        </w:rPr>
      </w:pPr>
      <w:r>
        <w:rPr>
          <w:b w:val="0"/>
          <w:sz w:val="24"/>
          <w:szCs w:val="24"/>
        </w:rPr>
        <w:t xml:space="preserve">3.2   This policy will apply to all </w:t>
      </w:r>
      <w:r w:rsidR="002D53BA">
        <w:rPr>
          <w:b w:val="0"/>
          <w:sz w:val="24"/>
          <w:szCs w:val="24"/>
        </w:rPr>
        <w:t>SLHD</w:t>
      </w:r>
      <w:r>
        <w:rPr>
          <w:b w:val="0"/>
          <w:sz w:val="24"/>
          <w:szCs w:val="24"/>
        </w:rPr>
        <w:t xml:space="preserve"> employees and contractors undertaking electrical work on </w:t>
      </w:r>
      <w:r w:rsidR="002D53BA">
        <w:rPr>
          <w:b w:val="0"/>
          <w:sz w:val="24"/>
          <w:szCs w:val="24"/>
        </w:rPr>
        <w:t>SLHD</w:t>
      </w:r>
      <w:r>
        <w:rPr>
          <w:b w:val="0"/>
          <w:sz w:val="24"/>
          <w:szCs w:val="24"/>
        </w:rPr>
        <w:t xml:space="preserve"> behalf and anyone likely to be put at risk from work on those properties. </w:t>
      </w:r>
    </w:p>
    <w:p w14:paraId="59EAB708" w14:textId="7B4C7BAC" w:rsidR="00F21BC6" w:rsidRPr="004618BD" w:rsidRDefault="003A01AB" w:rsidP="004618BD">
      <w:pPr>
        <w:pStyle w:val="Heading1"/>
        <w:spacing w:before="240" w:after="120"/>
        <w:ind w:left="567" w:hanging="567"/>
        <w:rPr>
          <w:b w:val="0"/>
          <w:sz w:val="24"/>
          <w:szCs w:val="24"/>
        </w:rPr>
      </w:pPr>
      <w:r>
        <w:rPr>
          <w:b w:val="0"/>
          <w:sz w:val="24"/>
          <w:szCs w:val="24"/>
        </w:rPr>
        <w:t>3</w:t>
      </w:r>
      <w:r w:rsidR="001C46F2">
        <w:rPr>
          <w:b w:val="0"/>
          <w:sz w:val="24"/>
          <w:szCs w:val="24"/>
        </w:rPr>
        <w:t xml:space="preserve">.3   </w:t>
      </w:r>
      <w:r w:rsidR="009D3BFE">
        <w:rPr>
          <w:b w:val="0"/>
          <w:sz w:val="24"/>
          <w:szCs w:val="24"/>
        </w:rPr>
        <w:t xml:space="preserve">The specifications as compiled will include the General Health and Safety Policy, along with relevant working procedures of </w:t>
      </w:r>
      <w:r w:rsidR="002D53BA">
        <w:rPr>
          <w:b w:val="0"/>
          <w:sz w:val="24"/>
          <w:szCs w:val="24"/>
        </w:rPr>
        <w:t>SLHD</w:t>
      </w:r>
      <w:r w:rsidR="009D3BFE">
        <w:rPr>
          <w:b w:val="0"/>
          <w:sz w:val="24"/>
          <w:szCs w:val="24"/>
        </w:rPr>
        <w:t xml:space="preserve">. </w:t>
      </w:r>
      <w:bookmarkEnd w:id="6"/>
    </w:p>
    <w:p w14:paraId="7BD64675" w14:textId="201F3801" w:rsidR="008517DD" w:rsidRDefault="00107833" w:rsidP="00DB6CD2">
      <w:pPr>
        <w:pStyle w:val="Heading1"/>
        <w:numPr>
          <w:ilvl w:val="0"/>
          <w:numId w:val="4"/>
        </w:numPr>
        <w:spacing w:before="240" w:after="120"/>
        <w:ind w:left="567" w:hanging="567"/>
      </w:pPr>
      <w:r>
        <w:t>Responsibilities</w:t>
      </w:r>
    </w:p>
    <w:p w14:paraId="6A559DF3" w14:textId="025C8C07" w:rsidR="008517DD" w:rsidRDefault="008517DD" w:rsidP="00DB6CD2">
      <w:pPr>
        <w:pStyle w:val="Heading1"/>
        <w:tabs>
          <w:tab w:val="left" w:pos="284"/>
          <w:tab w:val="left" w:pos="807"/>
        </w:tabs>
        <w:spacing w:before="240" w:after="120"/>
        <w:ind w:left="567" w:hanging="567"/>
        <w:rPr>
          <w:b w:val="0"/>
          <w:bCs w:val="0"/>
          <w:sz w:val="24"/>
          <w:szCs w:val="24"/>
        </w:rPr>
      </w:pPr>
      <w:r>
        <w:rPr>
          <w:b w:val="0"/>
          <w:bCs w:val="0"/>
          <w:sz w:val="24"/>
          <w:szCs w:val="24"/>
        </w:rPr>
        <w:t>4.1</w:t>
      </w:r>
      <w:r>
        <w:rPr>
          <w:b w:val="0"/>
          <w:bCs w:val="0"/>
          <w:sz w:val="24"/>
          <w:szCs w:val="24"/>
        </w:rPr>
        <w:tab/>
      </w:r>
      <w:r>
        <w:rPr>
          <w:bCs w:val="0"/>
          <w:sz w:val="24"/>
          <w:szCs w:val="24"/>
        </w:rPr>
        <w:t>EMT</w:t>
      </w:r>
    </w:p>
    <w:p w14:paraId="7D420D66" w14:textId="0CBD4BD9" w:rsidR="008517DD" w:rsidRDefault="008517DD" w:rsidP="00DB6CD2">
      <w:pPr>
        <w:pStyle w:val="Heading1"/>
        <w:tabs>
          <w:tab w:val="left" w:pos="284"/>
          <w:tab w:val="left" w:pos="807"/>
        </w:tabs>
        <w:spacing w:before="240" w:after="120"/>
        <w:ind w:left="567"/>
        <w:rPr>
          <w:b w:val="0"/>
          <w:bCs w:val="0"/>
          <w:sz w:val="24"/>
          <w:szCs w:val="24"/>
        </w:rPr>
      </w:pPr>
      <w:r>
        <w:rPr>
          <w:b w:val="0"/>
          <w:bCs w:val="0"/>
          <w:sz w:val="24"/>
          <w:szCs w:val="24"/>
        </w:rPr>
        <w:t xml:space="preserve">The Chief Executive retains all </w:t>
      </w:r>
      <w:r w:rsidR="00107833">
        <w:rPr>
          <w:b w:val="0"/>
          <w:bCs w:val="0"/>
          <w:sz w:val="24"/>
          <w:szCs w:val="24"/>
        </w:rPr>
        <w:t xml:space="preserve">responsibility of the stock </w:t>
      </w:r>
      <w:r w:rsidR="00E16FDF">
        <w:rPr>
          <w:b w:val="0"/>
          <w:bCs w:val="0"/>
          <w:sz w:val="24"/>
          <w:szCs w:val="24"/>
        </w:rPr>
        <w:t xml:space="preserve">managed by </w:t>
      </w:r>
      <w:r w:rsidR="00107833">
        <w:rPr>
          <w:b w:val="0"/>
          <w:bCs w:val="0"/>
          <w:sz w:val="24"/>
          <w:szCs w:val="24"/>
        </w:rPr>
        <w:t xml:space="preserve">SLHD and ensuring that they are compliant. </w:t>
      </w:r>
    </w:p>
    <w:p w14:paraId="5218C1A3" w14:textId="6510E974" w:rsidR="009D3BFE" w:rsidRDefault="009D3BFE" w:rsidP="004618BD">
      <w:pPr>
        <w:pStyle w:val="Heading1"/>
        <w:tabs>
          <w:tab w:val="left" w:pos="284"/>
        </w:tabs>
        <w:spacing w:before="240" w:after="120"/>
        <w:ind w:left="567" w:hanging="567"/>
        <w:rPr>
          <w:sz w:val="24"/>
          <w:szCs w:val="24"/>
        </w:rPr>
      </w:pPr>
      <w:r w:rsidRPr="6EC5A63E">
        <w:rPr>
          <w:b w:val="0"/>
          <w:bCs w:val="0"/>
          <w:sz w:val="24"/>
          <w:szCs w:val="24"/>
        </w:rPr>
        <w:t>4.</w:t>
      </w:r>
      <w:r w:rsidR="008517DD">
        <w:rPr>
          <w:b w:val="0"/>
          <w:bCs w:val="0"/>
          <w:sz w:val="24"/>
          <w:szCs w:val="24"/>
        </w:rPr>
        <w:t>2</w:t>
      </w:r>
      <w:r w:rsidRPr="6EC5A63E">
        <w:rPr>
          <w:b w:val="0"/>
          <w:bCs w:val="0"/>
          <w:sz w:val="24"/>
          <w:szCs w:val="24"/>
        </w:rPr>
        <w:t xml:space="preserve">   </w:t>
      </w:r>
      <w:r w:rsidRPr="6EC5A63E">
        <w:rPr>
          <w:sz w:val="24"/>
          <w:szCs w:val="24"/>
        </w:rPr>
        <w:t>Leadership Team</w:t>
      </w:r>
    </w:p>
    <w:p w14:paraId="41CE0EBE" w14:textId="6B6693E8" w:rsidR="009D3BFE" w:rsidRDefault="009D3BFE" w:rsidP="6EC5A63E">
      <w:pPr>
        <w:pStyle w:val="Heading1"/>
        <w:tabs>
          <w:tab w:val="left" w:pos="284"/>
        </w:tabs>
        <w:spacing w:before="240" w:after="120"/>
        <w:ind w:left="567"/>
        <w:rPr>
          <w:b w:val="0"/>
          <w:bCs w:val="0"/>
          <w:sz w:val="24"/>
          <w:szCs w:val="24"/>
        </w:rPr>
      </w:pPr>
      <w:r>
        <w:rPr>
          <w:b w:val="0"/>
          <w:bCs w:val="0"/>
          <w:sz w:val="24"/>
          <w:szCs w:val="24"/>
        </w:rPr>
        <w:t>One of the Executive Management Teams duties is to ensure a member of the Executive Management Team has a responsibility to provide sufficient resources for the health</w:t>
      </w:r>
      <w:r w:rsidR="00525A7B">
        <w:rPr>
          <w:b w:val="0"/>
          <w:bCs w:val="0"/>
          <w:sz w:val="24"/>
          <w:szCs w:val="24"/>
        </w:rPr>
        <w:t xml:space="preserve">, </w:t>
      </w:r>
      <w:r>
        <w:rPr>
          <w:b w:val="0"/>
          <w:bCs w:val="0"/>
          <w:sz w:val="24"/>
          <w:szCs w:val="24"/>
        </w:rPr>
        <w:t>safety</w:t>
      </w:r>
      <w:r w:rsidR="00246F3B">
        <w:rPr>
          <w:b w:val="0"/>
          <w:bCs w:val="0"/>
          <w:sz w:val="24"/>
          <w:szCs w:val="24"/>
        </w:rPr>
        <w:t xml:space="preserve"> and compliance</w:t>
      </w:r>
      <w:r>
        <w:rPr>
          <w:b w:val="0"/>
          <w:bCs w:val="0"/>
          <w:sz w:val="24"/>
          <w:szCs w:val="24"/>
        </w:rPr>
        <w:t xml:space="preserve"> function to be effectively carried out.</w:t>
      </w:r>
    </w:p>
    <w:p w14:paraId="0BA5966E" w14:textId="43327876" w:rsidR="009D3BFE" w:rsidRDefault="009D3BFE" w:rsidP="004618BD">
      <w:pPr>
        <w:pStyle w:val="Heading1"/>
        <w:tabs>
          <w:tab w:val="left" w:pos="284"/>
        </w:tabs>
        <w:spacing w:before="240" w:after="120"/>
        <w:ind w:left="567" w:hanging="567"/>
        <w:rPr>
          <w:b w:val="0"/>
          <w:sz w:val="24"/>
          <w:szCs w:val="24"/>
        </w:rPr>
      </w:pPr>
      <w:r>
        <w:rPr>
          <w:b w:val="0"/>
          <w:sz w:val="24"/>
          <w:szCs w:val="24"/>
        </w:rPr>
        <w:tab/>
      </w:r>
      <w:r>
        <w:rPr>
          <w:b w:val="0"/>
          <w:sz w:val="24"/>
          <w:szCs w:val="24"/>
        </w:rPr>
        <w:tab/>
        <w:t xml:space="preserve">Heads of Service shall ensure the implementation of suitable health and safety arrangements and provide sufficient resources within their service area in order to comply with this Policy and relevant </w:t>
      </w:r>
      <w:r w:rsidR="00956991">
        <w:rPr>
          <w:b w:val="0"/>
          <w:sz w:val="24"/>
          <w:szCs w:val="24"/>
        </w:rPr>
        <w:t>H</w:t>
      </w:r>
      <w:r>
        <w:rPr>
          <w:b w:val="0"/>
          <w:sz w:val="24"/>
          <w:szCs w:val="24"/>
        </w:rPr>
        <w:t xml:space="preserve">ealth and </w:t>
      </w:r>
      <w:r w:rsidR="00956991">
        <w:rPr>
          <w:b w:val="0"/>
          <w:sz w:val="24"/>
          <w:szCs w:val="24"/>
        </w:rPr>
        <w:t>S</w:t>
      </w:r>
      <w:r>
        <w:rPr>
          <w:b w:val="0"/>
          <w:sz w:val="24"/>
          <w:szCs w:val="24"/>
        </w:rPr>
        <w:t xml:space="preserve">afety </w:t>
      </w:r>
      <w:r w:rsidR="00956991">
        <w:rPr>
          <w:b w:val="0"/>
          <w:sz w:val="24"/>
          <w:szCs w:val="24"/>
        </w:rPr>
        <w:t>L</w:t>
      </w:r>
      <w:r>
        <w:rPr>
          <w:b w:val="0"/>
          <w:sz w:val="24"/>
          <w:szCs w:val="24"/>
        </w:rPr>
        <w:t xml:space="preserve">egislation. </w:t>
      </w:r>
    </w:p>
    <w:p w14:paraId="6196B10D" w14:textId="248B71B0" w:rsidR="009D3BFE" w:rsidRDefault="009D3BFE" w:rsidP="004618BD">
      <w:pPr>
        <w:pStyle w:val="Heading1"/>
        <w:tabs>
          <w:tab w:val="left" w:pos="284"/>
        </w:tabs>
        <w:spacing w:before="240" w:after="120"/>
        <w:ind w:left="567" w:hanging="567"/>
        <w:rPr>
          <w:b w:val="0"/>
          <w:sz w:val="24"/>
          <w:szCs w:val="24"/>
        </w:rPr>
      </w:pPr>
      <w:r>
        <w:rPr>
          <w:b w:val="0"/>
          <w:sz w:val="24"/>
          <w:szCs w:val="24"/>
        </w:rPr>
        <w:tab/>
      </w:r>
      <w:r>
        <w:rPr>
          <w:b w:val="0"/>
          <w:sz w:val="24"/>
          <w:szCs w:val="24"/>
        </w:rPr>
        <w:tab/>
        <w:t xml:space="preserve">This will include the provision of sufficient instruction, training and supervision to </w:t>
      </w:r>
      <w:r w:rsidR="00107833">
        <w:rPr>
          <w:b w:val="0"/>
          <w:sz w:val="24"/>
          <w:szCs w:val="24"/>
        </w:rPr>
        <w:t>S</w:t>
      </w:r>
      <w:r w:rsidR="002D53BA">
        <w:rPr>
          <w:b w:val="0"/>
          <w:sz w:val="24"/>
          <w:szCs w:val="24"/>
        </w:rPr>
        <w:t>LHD</w:t>
      </w:r>
      <w:r>
        <w:rPr>
          <w:b w:val="0"/>
          <w:sz w:val="24"/>
          <w:szCs w:val="24"/>
        </w:rPr>
        <w:t xml:space="preserve"> staff carrying out electrical work and other employees who use electrical appliances to ensure compliance with this procedure. </w:t>
      </w:r>
    </w:p>
    <w:p w14:paraId="42974FBC" w14:textId="0979BF02" w:rsidR="009D3BFE" w:rsidRDefault="009D3BFE" w:rsidP="004618BD">
      <w:pPr>
        <w:pStyle w:val="Heading1"/>
        <w:tabs>
          <w:tab w:val="left" w:pos="284"/>
        </w:tabs>
        <w:spacing w:before="240" w:after="120"/>
        <w:ind w:left="567" w:hanging="567"/>
        <w:rPr>
          <w:b w:val="0"/>
          <w:sz w:val="24"/>
          <w:szCs w:val="24"/>
        </w:rPr>
      </w:pPr>
      <w:r>
        <w:rPr>
          <w:b w:val="0"/>
          <w:sz w:val="24"/>
          <w:szCs w:val="24"/>
        </w:rPr>
        <w:tab/>
      </w:r>
      <w:r>
        <w:rPr>
          <w:b w:val="0"/>
          <w:sz w:val="24"/>
          <w:szCs w:val="24"/>
        </w:rPr>
        <w:tab/>
        <w:t xml:space="preserve">The Leadership Team will designate Building Managers who have the management responsibility for ensuring that the relevant checks and maintenance of the electrical systems have been carried out and that records are kept in accordance with retention and </w:t>
      </w:r>
      <w:r w:rsidR="00171DAE">
        <w:rPr>
          <w:b w:val="0"/>
          <w:sz w:val="24"/>
          <w:szCs w:val="24"/>
        </w:rPr>
        <w:t>H</w:t>
      </w:r>
      <w:r>
        <w:rPr>
          <w:b w:val="0"/>
          <w:sz w:val="24"/>
          <w:szCs w:val="24"/>
        </w:rPr>
        <w:t xml:space="preserve">ealth and </w:t>
      </w:r>
      <w:r w:rsidR="00171DAE">
        <w:rPr>
          <w:b w:val="0"/>
          <w:sz w:val="24"/>
          <w:szCs w:val="24"/>
        </w:rPr>
        <w:t>S</w:t>
      </w:r>
      <w:r>
        <w:rPr>
          <w:b w:val="0"/>
          <w:sz w:val="24"/>
          <w:szCs w:val="24"/>
        </w:rPr>
        <w:t xml:space="preserve">afety policies. This includes office premises or sites occupied by </w:t>
      </w:r>
      <w:r w:rsidR="002D53BA">
        <w:rPr>
          <w:b w:val="0"/>
          <w:sz w:val="24"/>
          <w:szCs w:val="24"/>
        </w:rPr>
        <w:t>SLHD</w:t>
      </w:r>
      <w:r>
        <w:rPr>
          <w:b w:val="0"/>
          <w:sz w:val="24"/>
          <w:szCs w:val="24"/>
        </w:rPr>
        <w:t xml:space="preserve"> employees, communal areas in flats, communal halls and community centres and shops. </w:t>
      </w:r>
    </w:p>
    <w:p w14:paraId="5E0AF1C1" w14:textId="0981FFBD" w:rsidR="009D3BFE" w:rsidRDefault="009D3BFE" w:rsidP="004618BD">
      <w:pPr>
        <w:pStyle w:val="Heading1"/>
        <w:tabs>
          <w:tab w:val="left" w:pos="284"/>
        </w:tabs>
        <w:spacing w:before="240" w:after="120"/>
        <w:ind w:left="567" w:hanging="567"/>
        <w:rPr>
          <w:b w:val="0"/>
          <w:sz w:val="24"/>
          <w:szCs w:val="24"/>
        </w:rPr>
      </w:pPr>
      <w:r>
        <w:rPr>
          <w:b w:val="0"/>
          <w:sz w:val="24"/>
          <w:szCs w:val="24"/>
        </w:rPr>
        <w:tab/>
      </w:r>
      <w:r>
        <w:rPr>
          <w:b w:val="0"/>
          <w:sz w:val="24"/>
          <w:szCs w:val="24"/>
        </w:rPr>
        <w:tab/>
        <w:t xml:space="preserve">For electrical checks within individual tenanted properties this responsibility lies </w:t>
      </w:r>
      <w:r>
        <w:rPr>
          <w:b w:val="0"/>
          <w:sz w:val="24"/>
          <w:szCs w:val="24"/>
        </w:rPr>
        <w:lastRenderedPageBreak/>
        <w:t xml:space="preserve">with the Mechanical and Electrical Service Manager, with the support of the housing management team to seek access through the courts where the tenant refuses access. </w:t>
      </w:r>
    </w:p>
    <w:p w14:paraId="3F5C1750" w14:textId="78B3594A" w:rsidR="009D3BFE" w:rsidRDefault="009D3BFE" w:rsidP="004618BD">
      <w:pPr>
        <w:pStyle w:val="Heading1"/>
        <w:tabs>
          <w:tab w:val="left" w:pos="284"/>
        </w:tabs>
        <w:spacing w:before="240" w:after="120"/>
        <w:ind w:left="567" w:hanging="567"/>
        <w:rPr>
          <w:sz w:val="24"/>
          <w:szCs w:val="24"/>
        </w:rPr>
      </w:pPr>
      <w:r>
        <w:rPr>
          <w:b w:val="0"/>
          <w:sz w:val="24"/>
          <w:szCs w:val="24"/>
        </w:rPr>
        <w:t>4.3</w:t>
      </w:r>
      <w:r>
        <w:rPr>
          <w:b w:val="0"/>
          <w:sz w:val="24"/>
          <w:szCs w:val="24"/>
        </w:rPr>
        <w:tab/>
      </w:r>
      <w:r>
        <w:rPr>
          <w:sz w:val="24"/>
          <w:szCs w:val="24"/>
        </w:rPr>
        <w:t>Electrical Duty Holder</w:t>
      </w:r>
    </w:p>
    <w:p w14:paraId="137576E1" w14:textId="390EE869" w:rsidR="009D3BFE" w:rsidRDefault="009D3BFE" w:rsidP="004618BD">
      <w:pPr>
        <w:pStyle w:val="Heading1"/>
        <w:tabs>
          <w:tab w:val="left" w:pos="284"/>
        </w:tabs>
        <w:spacing w:before="240" w:after="120"/>
        <w:ind w:left="567" w:hanging="567"/>
        <w:rPr>
          <w:b w:val="0"/>
          <w:sz w:val="24"/>
          <w:szCs w:val="24"/>
        </w:rPr>
      </w:pPr>
      <w:r>
        <w:rPr>
          <w:b w:val="0"/>
          <w:sz w:val="24"/>
          <w:szCs w:val="24"/>
        </w:rPr>
        <w:tab/>
      </w:r>
      <w:r>
        <w:rPr>
          <w:b w:val="0"/>
          <w:sz w:val="24"/>
          <w:szCs w:val="24"/>
        </w:rPr>
        <w:tab/>
        <w:t xml:space="preserve">The Electrical Duty Holder is appointed by the Leadership Team and is responsible for interpreting relevant legislation and standards and defining the standards and procedures that ensure </w:t>
      </w:r>
      <w:r w:rsidR="002D53BA">
        <w:rPr>
          <w:b w:val="0"/>
          <w:sz w:val="24"/>
          <w:szCs w:val="24"/>
        </w:rPr>
        <w:t>SLHD</w:t>
      </w:r>
      <w:r>
        <w:rPr>
          <w:b w:val="0"/>
          <w:sz w:val="24"/>
          <w:szCs w:val="24"/>
        </w:rPr>
        <w:t xml:space="preserve"> compliance with such regulations. </w:t>
      </w:r>
      <w:r w:rsidR="005A7EF6">
        <w:rPr>
          <w:b w:val="0"/>
          <w:sz w:val="24"/>
          <w:szCs w:val="24"/>
        </w:rPr>
        <w:t xml:space="preserve">The Duty Holder on behalf of SLHD is the Mechanical and Electrical Service Manager. </w:t>
      </w:r>
      <w:r>
        <w:rPr>
          <w:b w:val="0"/>
          <w:sz w:val="24"/>
          <w:szCs w:val="24"/>
        </w:rPr>
        <w:t>They are responsible for maintaining and monitoring the standard of electrical work undertaken to ensure it complies with legislation, including having fixed</w:t>
      </w:r>
      <w:r w:rsidR="004618BD">
        <w:rPr>
          <w:b w:val="0"/>
          <w:sz w:val="24"/>
          <w:szCs w:val="24"/>
        </w:rPr>
        <w:t>,</w:t>
      </w:r>
      <w:r>
        <w:rPr>
          <w:b w:val="0"/>
          <w:sz w:val="24"/>
          <w:szCs w:val="24"/>
        </w:rPr>
        <w:t xml:space="preserve"> and portable</w:t>
      </w:r>
      <w:r w:rsidR="004618BD">
        <w:rPr>
          <w:b w:val="0"/>
          <w:sz w:val="24"/>
          <w:szCs w:val="24"/>
        </w:rPr>
        <w:t xml:space="preserve"> electrical items covered by an examination schedule with records kept. They must also ensure that all persons working on electrical systems are competent to do so, that adequate isolation and permit procedures are in place, and that records are kept of work including installation work. </w:t>
      </w:r>
    </w:p>
    <w:p w14:paraId="4EF0B0DE" w14:textId="1EA16D79" w:rsidR="004618BD" w:rsidRDefault="004618BD" w:rsidP="004618BD">
      <w:pPr>
        <w:pStyle w:val="Heading1"/>
        <w:tabs>
          <w:tab w:val="left" w:pos="284"/>
        </w:tabs>
        <w:spacing w:before="240" w:after="120"/>
        <w:ind w:left="567" w:hanging="567"/>
        <w:rPr>
          <w:b w:val="0"/>
          <w:sz w:val="24"/>
          <w:szCs w:val="24"/>
        </w:rPr>
      </w:pPr>
      <w:r>
        <w:rPr>
          <w:b w:val="0"/>
          <w:sz w:val="24"/>
          <w:szCs w:val="24"/>
        </w:rPr>
        <w:tab/>
      </w:r>
      <w:r>
        <w:rPr>
          <w:b w:val="0"/>
          <w:sz w:val="24"/>
          <w:szCs w:val="24"/>
        </w:rPr>
        <w:tab/>
        <w:t xml:space="preserve">The Electrical Duty Holder will be the point of contact for </w:t>
      </w:r>
      <w:r w:rsidR="00204AA9">
        <w:rPr>
          <w:b w:val="0"/>
          <w:sz w:val="24"/>
          <w:szCs w:val="24"/>
        </w:rPr>
        <w:t>NICEIC and</w:t>
      </w:r>
      <w:r>
        <w:rPr>
          <w:b w:val="0"/>
          <w:sz w:val="24"/>
          <w:szCs w:val="24"/>
        </w:rPr>
        <w:t xml:space="preserve"> must ensure that all design and installation work in </w:t>
      </w:r>
      <w:r w:rsidR="002D53BA">
        <w:rPr>
          <w:b w:val="0"/>
          <w:sz w:val="24"/>
          <w:szCs w:val="24"/>
        </w:rPr>
        <w:t>SLHD</w:t>
      </w:r>
      <w:r>
        <w:rPr>
          <w:b w:val="0"/>
          <w:sz w:val="24"/>
          <w:szCs w:val="24"/>
        </w:rPr>
        <w:t xml:space="preserve"> properties comply with the current guidance and legislation including the Electricity at Work Regulations 1989. </w:t>
      </w:r>
    </w:p>
    <w:p w14:paraId="4FE9AB51" w14:textId="6CC1E3F9" w:rsidR="004618BD" w:rsidRDefault="004618BD" w:rsidP="004618BD">
      <w:pPr>
        <w:pStyle w:val="Heading1"/>
        <w:tabs>
          <w:tab w:val="left" w:pos="284"/>
        </w:tabs>
        <w:spacing w:before="240" w:after="120"/>
        <w:ind w:left="567" w:hanging="567"/>
        <w:rPr>
          <w:b w:val="0"/>
          <w:bCs w:val="0"/>
          <w:sz w:val="24"/>
          <w:szCs w:val="24"/>
        </w:rPr>
      </w:pPr>
      <w:r>
        <w:rPr>
          <w:b w:val="0"/>
          <w:sz w:val="24"/>
          <w:szCs w:val="24"/>
        </w:rPr>
        <w:tab/>
      </w:r>
      <w:r>
        <w:rPr>
          <w:b w:val="0"/>
          <w:sz w:val="24"/>
          <w:szCs w:val="24"/>
        </w:rPr>
        <w:tab/>
      </w:r>
      <w:r w:rsidR="002D53BA" w:rsidRPr="6EC5A63E">
        <w:rPr>
          <w:b w:val="0"/>
          <w:bCs w:val="0"/>
          <w:sz w:val="24"/>
          <w:szCs w:val="24"/>
        </w:rPr>
        <w:t>SLHD</w:t>
      </w:r>
      <w:r>
        <w:rPr>
          <w:b w:val="0"/>
          <w:bCs w:val="0"/>
          <w:sz w:val="24"/>
          <w:szCs w:val="24"/>
        </w:rPr>
        <w:t xml:space="preserve"> will actively participate in the Electrical Safety Standards Advisory Group (ESSAG) arranged by </w:t>
      </w:r>
      <w:r w:rsidR="001069E5" w:rsidRPr="6EC5A63E">
        <w:rPr>
          <w:b w:val="0"/>
          <w:bCs w:val="0"/>
          <w:sz w:val="24"/>
          <w:szCs w:val="24"/>
        </w:rPr>
        <w:t>CDC</w:t>
      </w:r>
      <w:r>
        <w:rPr>
          <w:b w:val="0"/>
          <w:bCs w:val="0"/>
          <w:sz w:val="24"/>
          <w:szCs w:val="24"/>
        </w:rPr>
        <w:t xml:space="preserve">. A </w:t>
      </w:r>
      <w:r w:rsidR="002D53BA" w:rsidRPr="6EC5A63E">
        <w:rPr>
          <w:b w:val="0"/>
          <w:bCs w:val="0"/>
          <w:sz w:val="24"/>
          <w:szCs w:val="24"/>
        </w:rPr>
        <w:t>SLHD</w:t>
      </w:r>
      <w:r>
        <w:rPr>
          <w:b w:val="0"/>
          <w:bCs w:val="0"/>
          <w:sz w:val="24"/>
          <w:szCs w:val="24"/>
        </w:rPr>
        <w:t xml:space="preserve"> representative (the </w:t>
      </w:r>
      <w:r w:rsidR="002D53BA" w:rsidRPr="6EC5A63E">
        <w:rPr>
          <w:b w:val="0"/>
          <w:bCs w:val="0"/>
          <w:sz w:val="24"/>
          <w:szCs w:val="24"/>
        </w:rPr>
        <w:t>SLHD</w:t>
      </w:r>
      <w:r>
        <w:rPr>
          <w:b w:val="0"/>
          <w:bCs w:val="0"/>
          <w:sz w:val="24"/>
          <w:szCs w:val="24"/>
        </w:rPr>
        <w:t xml:space="preserve"> Mechanical and Electrical Service Manager or a nominated representative) will attend the ESSAG meetings as a means of engaging in discussion of best practice, changes of legislation and other relevant matters and report back and disseminate the information as required to </w:t>
      </w:r>
      <w:r w:rsidR="002D53BA" w:rsidRPr="6EC5A63E">
        <w:rPr>
          <w:b w:val="0"/>
          <w:bCs w:val="0"/>
          <w:sz w:val="24"/>
          <w:szCs w:val="24"/>
        </w:rPr>
        <w:t>SLHD</w:t>
      </w:r>
      <w:r>
        <w:rPr>
          <w:b w:val="0"/>
          <w:bCs w:val="0"/>
          <w:sz w:val="24"/>
          <w:szCs w:val="24"/>
        </w:rPr>
        <w:t xml:space="preserve"> staff. </w:t>
      </w:r>
    </w:p>
    <w:p w14:paraId="0246F6F5" w14:textId="07B9ED78" w:rsidR="004618BD" w:rsidRDefault="004618BD" w:rsidP="009D3BFE">
      <w:pPr>
        <w:pStyle w:val="Heading1"/>
        <w:tabs>
          <w:tab w:val="left" w:pos="284"/>
        </w:tabs>
        <w:spacing w:after="120"/>
        <w:ind w:left="567" w:hanging="567"/>
        <w:rPr>
          <w:sz w:val="24"/>
          <w:szCs w:val="24"/>
        </w:rPr>
      </w:pPr>
      <w:r>
        <w:rPr>
          <w:b w:val="0"/>
          <w:sz w:val="24"/>
          <w:szCs w:val="24"/>
        </w:rPr>
        <w:t xml:space="preserve">4.4 </w:t>
      </w:r>
      <w:r>
        <w:rPr>
          <w:b w:val="0"/>
          <w:sz w:val="24"/>
          <w:szCs w:val="24"/>
        </w:rPr>
        <w:tab/>
      </w:r>
      <w:r>
        <w:rPr>
          <w:sz w:val="24"/>
          <w:szCs w:val="24"/>
        </w:rPr>
        <w:t xml:space="preserve">Building Managers </w:t>
      </w:r>
    </w:p>
    <w:p w14:paraId="02D7BB30" w14:textId="56AA17F9" w:rsidR="004618BD" w:rsidRDefault="004618BD" w:rsidP="009D3BFE">
      <w:pPr>
        <w:pStyle w:val="Heading1"/>
        <w:tabs>
          <w:tab w:val="left" w:pos="284"/>
        </w:tabs>
        <w:spacing w:after="120"/>
        <w:ind w:left="567" w:hanging="567"/>
        <w:rPr>
          <w:b w:val="0"/>
          <w:sz w:val="24"/>
          <w:szCs w:val="24"/>
        </w:rPr>
      </w:pPr>
      <w:r>
        <w:rPr>
          <w:b w:val="0"/>
          <w:sz w:val="24"/>
          <w:szCs w:val="24"/>
        </w:rPr>
        <w:tab/>
      </w:r>
      <w:r>
        <w:rPr>
          <w:b w:val="0"/>
          <w:sz w:val="24"/>
          <w:szCs w:val="24"/>
        </w:rPr>
        <w:tab/>
      </w:r>
      <w:r w:rsidR="002D53BA">
        <w:rPr>
          <w:b w:val="0"/>
          <w:sz w:val="24"/>
          <w:szCs w:val="24"/>
        </w:rPr>
        <w:t>SLHD</w:t>
      </w:r>
      <w:r>
        <w:rPr>
          <w:b w:val="0"/>
          <w:sz w:val="24"/>
          <w:szCs w:val="24"/>
        </w:rPr>
        <w:t xml:space="preserve"> has a number of designated Building Managers who are responsible for carrying out health and safety inspections on the building/</w:t>
      </w:r>
      <w:r w:rsidR="00BD5688">
        <w:rPr>
          <w:b w:val="0"/>
          <w:sz w:val="24"/>
          <w:szCs w:val="24"/>
        </w:rPr>
        <w:t>premises</w:t>
      </w:r>
      <w:r>
        <w:rPr>
          <w:b w:val="0"/>
          <w:sz w:val="24"/>
          <w:szCs w:val="24"/>
        </w:rPr>
        <w:t xml:space="preserve"> or site for which they are responsible. </w:t>
      </w:r>
    </w:p>
    <w:p w14:paraId="0DF3428F" w14:textId="0AD01713" w:rsidR="004618BD" w:rsidRDefault="004618BD" w:rsidP="004618BD">
      <w:pPr>
        <w:pStyle w:val="Heading1"/>
        <w:tabs>
          <w:tab w:val="left" w:pos="284"/>
        </w:tabs>
        <w:spacing w:before="240" w:after="120"/>
        <w:ind w:left="567" w:hanging="567"/>
        <w:rPr>
          <w:b w:val="0"/>
          <w:sz w:val="24"/>
          <w:szCs w:val="24"/>
        </w:rPr>
      </w:pPr>
      <w:r>
        <w:rPr>
          <w:b w:val="0"/>
          <w:sz w:val="24"/>
          <w:szCs w:val="24"/>
        </w:rPr>
        <w:tab/>
      </w:r>
      <w:r>
        <w:rPr>
          <w:b w:val="0"/>
          <w:sz w:val="24"/>
          <w:szCs w:val="24"/>
        </w:rPr>
        <w:tab/>
        <w:t xml:space="preserve">In respect of this policy Building Managers shall liaise with the Facilities Management Officer to ensure that electrical safety standards have been implemented and met at the office based sites for which they are responsible, including the statutory inspection and testing of electrical items. For all other sites liaison will take place with the Mechanical and Electrical Service Manager. </w:t>
      </w:r>
    </w:p>
    <w:p w14:paraId="0C78C05A" w14:textId="56218EEC" w:rsidR="0028292D" w:rsidRDefault="004618BD" w:rsidP="004618BD">
      <w:pPr>
        <w:adjustRightInd w:val="0"/>
        <w:spacing w:before="240" w:after="240"/>
        <w:ind w:left="567"/>
        <w:rPr>
          <w:rFonts w:ascii="Arial" w:hAnsi="Arial" w:cs="Arial"/>
          <w:sz w:val="24"/>
          <w:szCs w:val="24"/>
        </w:rPr>
      </w:pPr>
      <w:r>
        <w:rPr>
          <w:rFonts w:ascii="Arial" w:hAnsi="Arial" w:cs="Arial"/>
          <w:sz w:val="24"/>
          <w:szCs w:val="24"/>
        </w:rPr>
        <w:t xml:space="preserve">Building Managers must ensure formal visual inspections of electrical items take </w:t>
      </w:r>
      <w:r w:rsidR="00027B3C">
        <w:rPr>
          <w:rFonts w:ascii="Arial" w:hAnsi="Arial" w:cs="Arial"/>
          <w:sz w:val="24"/>
          <w:szCs w:val="24"/>
        </w:rPr>
        <w:t>place, are recorded,</w:t>
      </w:r>
      <w:r>
        <w:rPr>
          <w:rFonts w:ascii="Arial" w:hAnsi="Arial" w:cs="Arial"/>
          <w:sz w:val="24"/>
          <w:szCs w:val="24"/>
        </w:rPr>
        <w:t xml:space="preserve"> and ensure defects are reported to the Facilities Management Officer or the Mechanical and Electrical Manager, depending on the site. Building Managers must ensure that distribution boards are clearly marked and access is restricted to authorised persons only.</w:t>
      </w:r>
    </w:p>
    <w:p w14:paraId="1EF1629C" w14:textId="0C8827F6" w:rsidR="00D351A9" w:rsidRDefault="00D351A9" w:rsidP="6422E665">
      <w:pPr>
        <w:adjustRightInd w:val="0"/>
        <w:spacing w:after="240"/>
        <w:ind w:left="567"/>
        <w:rPr>
          <w:sz w:val="24"/>
          <w:szCs w:val="24"/>
        </w:rPr>
      </w:pPr>
      <w:r w:rsidRPr="6422E665">
        <w:rPr>
          <w:rFonts w:ascii="Arial" w:hAnsi="Arial" w:cs="Arial"/>
          <w:sz w:val="24"/>
          <w:szCs w:val="24"/>
        </w:rPr>
        <w:t>Building Managers must regularly inspect the workplace they are responsible for and complete a periodic inspection report, and a 6 monthly test of the Residual Current Device (RCD</w:t>
      </w:r>
      <w:r w:rsidRPr="00FD6602">
        <w:rPr>
          <w:rFonts w:ascii="Arial" w:hAnsi="Arial" w:cs="Arial"/>
          <w:sz w:val="24"/>
          <w:szCs w:val="24"/>
        </w:rPr>
        <w:t xml:space="preserve">) with the consumer unit or units is carried out and recorded. All portable and fixed electrical appliances and installations in their </w:t>
      </w:r>
      <w:r w:rsidRPr="00FD6602">
        <w:rPr>
          <w:rFonts w:ascii="Arial" w:hAnsi="Arial" w:cs="Arial"/>
          <w:sz w:val="24"/>
          <w:szCs w:val="24"/>
        </w:rPr>
        <w:lastRenderedPageBreak/>
        <w:t>area of responsibility must be inspected and tested, and all faulty items taken out of service.</w:t>
      </w:r>
      <w:r w:rsidR="00FD6602">
        <w:rPr>
          <w:rFonts w:ascii="Arial" w:hAnsi="Arial" w:cs="Arial"/>
          <w:sz w:val="24"/>
          <w:szCs w:val="24"/>
        </w:rPr>
        <w:t xml:space="preserve"> </w:t>
      </w:r>
      <w:r w:rsidR="00FD6602" w:rsidRPr="007F63AC">
        <w:rPr>
          <w:rFonts w:ascii="Arial" w:hAnsi="Arial" w:cs="Arial"/>
          <w:sz w:val="24"/>
          <w:szCs w:val="24"/>
        </w:rPr>
        <w:t>It</w:t>
      </w:r>
      <w:r w:rsidR="3465E39A" w:rsidRPr="007F63AC">
        <w:rPr>
          <w:rFonts w:ascii="Arial" w:hAnsi="Arial" w:cs="Arial"/>
          <w:sz w:val="24"/>
          <w:szCs w:val="24"/>
        </w:rPr>
        <w:t xml:space="preserve"> is the responsibility of Building manager to ensure that all electrical items are </w:t>
      </w:r>
      <w:r w:rsidR="006F55A1">
        <w:rPr>
          <w:rFonts w:ascii="Arial" w:hAnsi="Arial" w:cs="Arial"/>
          <w:sz w:val="24"/>
          <w:szCs w:val="24"/>
        </w:rPr>
        <w:t>E</w:t>
      </w:r>
      <w:r w:rsidR="00F37B73">
        <w:rPr>
          <w:rFonts w:ascii="Arial" w:hAnsi="Arial" w:cs="Arial"/>
          <w:sz w:val="24"/>
          <w:szCs w:val="24"/>
        </w:rPr>
        <w:t>lectrical Equipment Testing (EET</w:t>
      </w:r>
      <w:r w:rsidR="007F63AC" w:rsidRPr="007F63AC">
        <w:rPr>
          <w:rFonts w:ascii="Arial" w:hAnsi="Arial" w:cs="Arial"/>
          <w:sz w:val="24"/>
          <w:szCs w:val="24"/>
        </w:rPr>
        <w:t xml:space="preserve">) </w:t>
      </w:r>
      <w:r w:rsidR="00DC7594" w:rsidRPr="003805AC">
        <w:rPr>
          <w:rFonts w:ascii="Arial" w:hAnsi="Arial" w:cs="Arial"/>
          <w:sz w:val="24"/>
          <w:szCs w:val="24"/>
        </w:rPr>
        <w:t xml:space="preserve">formally known as </w:t>
      </w:r>
      <w:r w:rsidR="3465E39A" w:rsidRPr="007F63AC">
        <w:rPr>
          <w:rFonts w:ascii="Arial" w:hAnsi="Arial" w:cs="Arial"/>
          <w:sz w:val="24"/>
          <w:szCs w:val="24"/>
        </w:rPr>
        <w:t>P</w:t>
      </w:r>
      <w:r w:rsidR="00FD6602" w:rsidRPr="007F63AC">
        <w:rPr>
          <w:rFonts w:ascii="Arial" w:hAnsi="Arial" w:cs="Arial"/>
          <w:sz w:val="24"/>
          <w:szCs w:val="24"/>
        </w:rPr>
        <w:t>ortable Appliance</w:t>
      </w:r>
      <w:r w:rsidR="3465E39A" w:rsidRPr="007F63AC">
        <w:rPr>
          <w:rFonts w:ascii="Arial" w:hAnsi="Arial" w:cs="Arial"/>
          <w:sz w:val="24"/>
          <w:szCs w:val="24"/>
        </w:rPr>
        <w:t xml:space="preserve"> Tested</w:t>
      </w:r>
      <w:r w:rsidR="00FD6602" w:rsidRPr="007F63AC">
        <w:rPr>
          <w:rFonts w:ascii="Arial" w:hAnsi="Arial" w:cs="Arial"/>
          <w:sz w:val="24"/>
          <w:szCs w:val="24"/>
        </w:rPr>
        <w:t xml:space="preserve"> (PA Tested)</w:t>
      </w:r>
      <w:r w:rsidR="3465E39A" w:rsidRPr="007F63AC">
        <w:rPr>
          <w:rFonts w:ascii="Arial" w:hAnsi="Arial" w:cs="Arial"/>
          <w:sz w:val="24"/>
          <w:szCs w:val="24"/>
        </w:rPr>
        <w:t xml:space="preserve"> within the specific time frame.</w:t>
      </w:r>
      <w:r w:rsidR="00FC0F97">
        <w:rPr>
          <w:rFonts w:ascii="Arial" w:hAnsi="Arial" w:cs="Arial"/>
          <w:sz w:val="24"/>
          <w:szCs w:val="24"/>
        </w:rPr>
        <w:t xml:space="preserve"> See Appen</w:t>
      </w:r>
      <w:r w:rsidR="00163C0E">
        <w:rPr>
          <w:rFonts w:ascii="Arial" w:hAnsi="Arial" w:cs="Arial"/>
          <w:sz w:val="24"/>
          <w:szCs w:val="24"/>
        </w:rPr>
        <w:t>d</w:t>
      </w:r>
      <w:r w:rsidR="00FC0F97">
        <w:rPr>
          <w:rFonts w:ascii="Arial" w:hAnsi="Arial" w:cs="Arial"/>
          <w:sz w:val="24"/>
          <w:szCs w:val="24"/>
        </w:rPr>
        <w:t>ix 1</w:t>
      </w:r>
      <w:r w:rsidR="00A45B58">
        <w:rPr>
          <w:rFonts w:ascii="Arial" w:hAnsi="Arial" w:cs="Arial"/>
          <w:sz w:val="24"/>
          <w:szCs w:val="24"/>
        </w:rPr>
        <w:t xml:space="preserve"> on page 15</w:t>
      </w:r>
      <w:r w:rsidR="00FC0F97">
        <w:rPr>
          <w:rFonts w:ascii="Arial" w:hAnsi="Arial" w:cs="Arial"/>
          <w:sz w:val="24"/>
          <w:szCs w:val="24"/>
        </w:rPr>
        <w:t xml:space="preserve"> for guidance.</w:t>
      </w:r>
    </w:p>
    <w:p w14:paraId="2E2D7026" w14:textId="31F178D7" w:rsidR="00D351A9" w:rsidRPr="00D351A9" w:rsidRDefault="00D351A9" w:rsidP="00D351A9">
      <w:pPr>
        <w:tabs>
          <w:tab w:val="left" w:pos="567"/>
        </w:tabs>
        <w:adjustRightInd w:val="0"/>
        <w:spacing w:after="240"/>
        <w:rPr>
          <w:rFonts w:ascii="Arial" w:hAnsi="Arial" w:cs="Arial"/>
          <w:b/>
          <w:sz w:val="24"/>
          <w:szCs w:val="24"/>
        </w:rPr>
      </w:pPr>
      <w:r>
        <w:rPr>
          <w:rFonts w:ascii="Arial" w:hAnsi="Arial" w:cs="Arial"/>
          <w:sz w:val="24"/>
          <w:szCs w:val="24"/>
        </w:rPr>
        <w:t>4.5</w:t>
      </w:r>
      <w:r>
        <w:rPr>
          <w:rFonts w:ascii="Arial" w:hAnsi="Arial" w:cs="Arial"/>
          <w:sz w:val="24"/>
          <w:szCs w:val="24"/>
        </w:rPr>
        <w:tab/>
      </w:r>
      <w:r w:rsidR="002F2E8F" w:rsidRPr="003805AC">
        <w:rPr>
          <w:rFonts w:ascii="Arial" w:hAnsi="Arial" w:cs="Arial"/>
          <w:b/>
          <w:bCs/>
          <w:sz w:val="24"/>
          <w:szCs w:val="24"/>
        </w:rPr>
        <w:t>Qualifying Supervisors</w:t>
      </w:r>
      <w:r w:rsidR="002F2E8F">
        <w:rPr>
          <w:rFonts w:ascii="Arial" w:hAnsi="Arial" w:cs="Arial"/>
          <w:sz w:val="24"/>
          <w:szCs w:val="24"/>
        </w:rPr>
        <w:t xml:space="preserve"> </w:t>
      </w:r>
    </w:p>
    <w:p w14:paraId="1A1B4619" w14:textId="2D304294" w:rsidR="00027B3C" w:rsidRPr="00027B3C" w:rsidRDefault="00027B3C" w:rsidP="00027B3C">
      <w:pPr>
        <w:pStyle w:val="Heading1"/>
        <w:tabs>
          <w:tab w:val="left" w:pos="284"/>
        </w:tabs>
        <w:spacing w:after="120"/>
        <w:ind w:left="567" w:hanging="567"/>
        <w:rPr>
          <w:b w:val="0"/>
          <w:sz w:val="24"/>
          <w:szCs w:val="24"/>
        </w:rPr>
      </w:pPr>
      <w:r>
        <w:rPr>
          <w:sz w:val="24"/>
          <w:szCs w:val="24"/>
        </w:rPr>
        <w:tab/>
      </w:r>
      <w:r>
        <w:rPr>
          <w:sz w:val="24"/>
          <w:szCs w:val="24"/>
        </w:rPr>
        <w:tab/>
      </w:r>
      <w:r w:rsidRPr="00027B3C">
        <w:rPr>
          <w:b w:val="0"/>
          <w:sz w:val="24"/>
          <w:szCs w:val="24"/>
        </w:rPr>
        <w:t xml:space="preserve">The Electrical </w:t>
      </w:r>
      <w:r w:rsidR="005810F1">
        <w:rPr>
          <w:b w:val="0"/>
          <w:sz w:val="24"/>
          <w:szCs w:val="24"/>
        </w:rPr>
        <w:t>T</w:t>
      </w:r>
      <w:r w:rsidRPr="00027B3C">
        <w:rPr>
          <w:b w:val="0"/>
          <w:sz w:val="24"/>
          <w:szCs w:val="24"/>
        </w:rPr>
        <w:t xml:space="preserve">eam </w:t>
      </w:r>
      <w:r w:rsidR="005810F1">
        <w:rPr>
          <w:b w:val="0"/>
          <w:sz w:val="24"/>
          <w:szCs w:val="24"/>
        </w:rPr>
        <w:t>L</w:t>
      </w:r>
      <w:r w:rsidRPr="00027B3C">
        <w:rPr>
          <w:b w:val="0"/>
          <w:sz w:val="24"/>
          <w:szCs w:val="24"/>
        </w:rPr>
        <w:t xml:space="preserve">eaders </w:t>
      </w:r>
      <w:r w:rsidR="006049DA">
        <w:rPr>
          <w:b w:val="0"/>
          <w:sz w:val="24"/>
          <w:szCs w:val="24"/>
        </w:rPr>
        <w:t xml:space="preserve">and other nominated </w:t>
      </w:r>
      <w:r w:rsidR="00475770">
        <w:rPr>
          <w:b w:val="0"/>
          <w:sz w:val="24"/>
          <w:szCs w:val="24"/>
        </w:rPr>
        <w:t xml:space="preserve">employees that </w:t>
      </w:r>
      <w:r w:rsidRPr="00027B3C">
        <w:rPr>
          <w:b w:val="0"/>
          <w:sz w:val="24"/>
          <w:szCs w:val="24"/>
        </w:rPr>
        <w:t>are qualified to carry out NICEIC assessments to all the electricians employed by S</w:t>
      </w:r>
      <w:r w:rsidR="002D53BA">
        <w:rPr>
          <w:b w:val="0"/>
          <w:sz w:val="24"/>
          <w:szCs w:val="24"/>
        </w:rPr>
        <w:t>LHD</w:t>
      </w:r>
      <w:r w:rsidRPr="00027B3C">
        <w:rPr>
          <w:b w:val="0"/>
          <w:sz w:val="24"/>
          <w:szCs w:val="24"/>
        </w:rPr>
        <w:t>.</w:t>
      </w:r>
    </w:p>
    <w:p w14:paraId="70AEF723" w14:textId="34DA6AE2" w:rsidR="00027B3C" w:rsidRPr="0028292D" w:rsidRDefault="00027B3C" w:rsidP="0028292D">
      <w:pPr>
        <w:pStyle w:val="Heading1"/>
        <w:tabs>
          <w:tab w:val="left" w:pos="284"/>
        </w:tabs>
        <w:spacing w:after="120"/>
        <w:ind w:left="567" w:hanging="567"/>
        <w:rPr>
          <w:b w:val="0"/>
          <w:bCs w:val="0"/>
          <w:sz w:val="24"/>
          <w:szCs w:val="24"/>
        </w:rPr>
      </w:pPr>
      <w:r w:rsidRPr="00027B3C">
        <w:rPr>
          <w:b w:val="0"/>
          <w:sz w:val="24"/>
          <w:szCs w:val="24"/>
        </w:rPr>
        <w:tab/>
      </w:r>
      <w:r w:rsidRPr="00027B3C">
        <w:rPr>
          <w:b w:val="0"/>
          <w:sz w:val="24"/>
          <w:szCs w:val="24"/>
        </w:rPr>
        <w:tab/>
      </w:r>
      <w:r w:rsidRPr="00027B3C">
        <w:rPr>
          <w:b w:val="0"/>
          <w:bCs w:val="0"/>
          <w:sz w:val="24"/>
          <w:szCs w:val="24"/>
        </w:rPr>
        <w:t xml:space="preserve">This includes checking all electrical certificates (EICR) completed by the </w:t>
      </w:r>
      <w:r w:rsidR="65298CF6" w:rsidRPr="00027B3C">
        <w:rPr>
          <w:b w:val="0"/>
          <w:bCs w:val="0"/>
          <w:sz w:val="24"/>
          <w:szCs w:val="24"/>
        </w:rPr>
        <w:t xml:space="preserve">SLHD </w:t>
      </w:r>
      <w:r w:rsidRPr="00027B3C">
        <w:rPr>
          <w:b w:val="0"/>
          <w:bCs w:val="0"/>
          <w:sz w:val="24"/>
          <w:szCs w:val="24"/>
        </w:rPr>
        <w:t>electrician, updating the electrician on any electrical regulation changes and on-site inspections on voids and planned electrical works.</w:t>
      </w:r>
    </w:p>
    <w:p w14:paraId="27057C94" w14:textId="1A762B62" w:rsidR="00027B3C" w:rsidRDefault="00027B3C" w:rsidP="00027B3C">
      <w:pPr>
        <w:pStyle w:val="Heading1"/>
        <w:tabs>
          <w:tab w:val="left" w:pos="284"/>
        </w:tabs>
        <w:spacing w:before="240" w:after="120"/>
        <w:ind w:left="567" w:hanging="567"/>
        <w:rPr>
          <w:sz w:val="24"/>
          <w:szCs w:val="24"/>
        </w:rPr>
      </w:pPr>
      <w:r>
        <w:rPr>
          <w:b w:val="0"/>
          <w:sz w:val="24"/>
          <w:szCs w:val="24"/>
        </w:rPr>
        <w:t xml:space="preserve">4.6 </w:t>
      </w:r>
      <w:r>
        <w:rPr>
          <w:b w:val="0"/>
          <w:sz w:val="24"/>
          <w:szCs w:val="24"/>
        </w:rPr>
        <w:tab/>
      </w:r>
      <w:r>
        <w:rPr>
          <w:sz w:val="24"/>
          <w:szCs w:val="24"/>
        </w:rPr>
        <w:t>Team Leaders and Line Managers</w:t>
      </w:r>
    </w:p>
    <w:p w14:paraId="426B03CD" w14:textId="2CB85C52" w:rsidR="00027B3C" w:rsidRDefault="00027B3C" w:rsidP="00027B3C">
      <w:pPr>
        <w:pStyle w:val="Heading1"/>
        <w:tabs>
          <w:tab w:val="left" w:pos="284"/>
        </w:tabs>
        <w:spacing w:before="240" w:after="120"/>
        <w:ind w:left="567" w:hanging="567"/>
        <w:rPr>
          <w:b w:val="0"/>
          <w:sz w:val="24"/>
          <w:szCs w:val="24"/>
        </w:rPr>
      </w:pPr>
      <w:r>
        <w:rPr>
          <w:b w:val="0"/>
          <w:sz w:val="24"/>
          <w:szCs w:val="24"/>
        </w:rPr>
        <w:tab/>
      </w:r>
      <w:r>
        <w:rPr>
          <w:b w:val="0"/>
          <w:sz w:val="24"/>
          <w:szCs w:val="24"/>
        </w:rPr>
        <w:tab/>
        <w:t xml:space="preserve">Team </w:t>
      </w:r>
      <w:r w:rsidR="000F6DE6">
        <w:rPr>
          <w:b w:val="0"/>
          <w:sz w:val="24"/>
          <w:szCs w:val="24"/>
        </w:rPr>
        <w:t>L</w:t>
      </w:r>
      <w:r>
        <w:rPr>
          <w:b w:val="0"/>
          <w:sz w:val="24"/>
          <w:szCs w:val="24"/>
        </w:rPr>
        <w:t xml:space="preserve">eaders and </w:t>
      </w:r>
      <w:r w:rsidR="000F6DE6">
        <w:rPr>
          <w:b w:val="0"/>
          <w:sz w:val="24"/>
          <w:szCs w:val="24"/>
        </w:rPr>
        <w:t>L</w:t>
      </w:r>
      <w:r>
        <w:rPr>
          <w:b w:val="0"/>
          <w:sz w:val="24"/>
          <w:szCs w:val="24"/>
        </w:rPr>
        <w:t xml:space="preserve">ine </w:t>
      </w:r>
      <w:r w:rsidR="00A761B0">
        <w:rPr>
          <w:b w:val="0"/>
          <w:sz w:val="24"/>
          <w:szCs w:val="24"/>
        </w:rPr>
        <w:t>M</w:t>
      </w:r>
      <w:r>
        <w:rPr>
          <w:b w:val="0"/>
          <w:sz w:val="24"/>
          <w:szCs w:val="24"/>
        </w:rPr>
        <w:t xml:space="preserve">anagers must ensure the safety of their teams in relation to electrical equipment by ensuring visual checks are carried out by users on portable equipment, and all examination schedules are adhered to. They must remove from use any defective or damaged equipment that is identified and arrange for its repair or disposal. </w:t>
      </w:r>
    </w:p>
    <w:p w14:paraId="378982FD" w14:textId="09D6129E" w:rsidR="00011F24" w:rsidRDefault="00011F24">
      <w:pPr>
        <w:pStyle w:val="Heading1"/>
        <w:tabs>
          <w:tab w:val="left" w:pos="284"/>
        </w:tabs>
        <w:spacing w:before="240" w:after="120"/>
        <w:ind w:left="567" w:hanging="567"/>
        <w:rPr>
          <w:b w:val="0"/>
          <w:bCs w:val="0"/>
          <w:sz w:val="24"/>
          <w:szCs w:val="24"/>
        </w:rPr>
      </w:pPr>
      <w:r w:rsidRPr="6EC5A63E">
        <w:rPr>
          <w:b w:val="0"/>
          <w:bCs w:val="0"/>
          <w:sz w:val="24"/>
          <w:szCs w:val="24"/>
        </w:rPr>
        <w:t xml:space="preserve">         It is the responsibility of Team Leaders and Line managers to ensure that all electrical items</w:t>
      </w:r>
      <w:r w:rsidR="00995089">
        <w:rPr>
          <w:b w:val="0"/>
          <w:bCs w:val="0"/>
          <w:sz w:val="24"/>
          <w:szCs w:val="24"/>
        </w:rPr>
        <w:t xml:space="preserve"> have a valid </w:t>
      </w:r>
      <w:r w:rsidR="00CF7CBC">
        <w:rPr>
          <w:b w:val="0"/>
          <w:bCs w:val="0"/>
          <w:sz w:val="24"/>
          <w:szCs w:val="24"/>
        </w:rPr>
        <w:t>EET</w:t>
      </w:r>
      <w:r w:rsidRPr="6EC5A63E">
        <w:rPr>
          <w:b w:val="0"/>
          <w:bCs w:val="0"/>
          <w:sz w:val="24"/>
          <w:szCs w:val="24"/>
        </w:rPr>
        <w:t xml:space="preserve"> </w:t>
      </w:r>
      <w:r w:rsidR="00F1307B" w:rsidRPr="6EC5A63E">
        <w:rPr>
          <w:b w:val="0"/>
          <w:bCs w:val="0"/>
          <w:sz w:val="24"/>
          <w:szCs w:val="24"/>
        </w:rPr>
        <w:t>within the specific time frame</w:t>
      </w:r>
      <w:r w:rsidRPr="6EC5A63E">
        <w:rPr>
          <w:b w:val="0"/>
          <w:bCs w:val="0"/>
          <w:sz w:val="24"/>
          <w:szCs w:val="24"/>
        </w:rPr>
        <w:t>.</w:t>
      </w:r>
    </w:p>
    <w:p w14:paraId="6AF9904D" w14:textId="4BAC5FB5" w:rsidR="00027B3C" w:rsidRPr="00DB6CD2" w:rsidRDefault="00027B3C" w:rsidP="00FC0953">
      <w:pPr>
        <w:pStyle w:val="Heading1"/>
        <w:tabs>
          <w:tab w:val="left" w:pos="284"/>
        </w:tabs>
        <w:spacing w:before="240" w:after="120"/>
        <w:ind w:left="567" w:hanging="567"/>
        <w:rPr>
          <w:b w:val="0"/>
          <w:sz w:val="24"/>
          <w:szCs w:val="24"/>
        </w:rPr>
      </w:pPr>
      <w:r>
        <w:rPr>
          <w:b w:val="0"/>
          <w:sz w:val="24"/>
          <w:szCs w:val="24"/>
        </w:rPr>
        <w:t xml:space="preserve">4.7 </w:t>
      </w:r>
      <w:r>
        <w:rPr>
          <w:b w:val="0"/>
          <w:sz w:val="24"/>
          <w:szCs w:val="24"/>
        </w:rPr>
        <w:tab/>
      </w:r>
      <w:r w:rsidRPr="00B21BB4">
        <w:rPr>
          <w:sz w:val="24"/>
          <w:szCs w:val="24"/>
        </w:rPr>
        <w:t>Electrical Compliance Officer</w:t>
      </w:r>
    </w:p>
    <w:p w14:paraId="62CA1B38" w14:textId="671CB301" w:rsidR="00027B3C" w:rsidRPr="00DB6CD2" w:rsidRDefault="00027B3C">
      <w:pPr>
        <w:pStyle w:val="Heading1"/>
        <w:tabs>
          <w:tab w:val="left" w:pos="284"/>
        </w:tabs>
        <w:spacing w:before="240" w:after="120"/>
        <w:ind w:left="567" w:hanging="567"/>
        <w:rPr>
          <w:sz w:val="24"/>
          <w:szCs w:val="24"/>
        </w:rPr>
      </w:pPr>
      <w:r>
        <w:rPr>
          <w:sz w:val="24"/>
          <w:szCs w:val="24"/>
        </w:rPr>
        <w:tab/>
      </w:r>
      <w:r>
        <w:rPr>
          <w:sz w:val="24"/>
          <w:szCs w:val="24"/>
        </w:rPr>
        <w:tab/>
      </w:r>
      <w:r>
        <w:rPr>
          <w:b w:val="0"/>
          <w:sz w:val="24"/>
          <w:szCs w:val="24"/>
        </w:rPr>
        <w:t>The Electrical Compliance Officer is responsible for maintaining the standards of Electrical works undertaken by SLH</w:t>
      </w:r>
      <w:r w:rsidR="002D53BA">
        <w:rPr>
          <w:b w:val="0"/>
          <w:sz w:val="24"/>
          <w:szCs w:val="24"/>
        </w:rPr>
        <w:t>D</w:t>
      </w:r>
      <w:r>
        <w:rPr>
          <w:b w:val="0"/>
          <w:sz w:val="24"/>
          <w:szCs w:val="24"/>
        </w:rPr>
        <w:t xml:space="preserve"> and all contractors working on behalf of SLH</w:t>
      </w:r>
      <w:r w:rsidR="002D53BA">
        <w:rPr>
          <w:b w:val="0"/>
          <w:sz w:val="24"/>
          <w:szCs w:val="24"/>
        </w:rPr>
        <w:t>D</w:t>
      </w:r>
      <w:r>
        <w:rPr>
          <w:b w:val="0"/>
          <w:sz w:val="24"/>
          <w:szCs w:val="24"/>
        </w:rPr>
        <w:t xml:space="preserve">. </w:t>
      </w:r>
    </w:p>
    <w:p w14:paraId="089DAEB9" w14:textId="3C0240A6" w:rsidR="00027B3C" w:rsidRDefault="00027B3C">
      <w:pPr>
        <w:pStyle w:val="Heading1"/>
        <w:tabs>
          <w:tab w:val="left" w:pos="284"/>
        </w:tabs>
        <w:spacing w:before="240" w:after="120"/>
        <w:ind w:left="567" w:hanging="567"/>
        <w:rPr>
          <w:b w:val="0"/>
          <w:bCs w:val="0"/>
          <w:sz w:val="24"/>
          <w:szCs w:val="24"/>
        </w:rPr>
      </w:pPr>
      <w:r>
        <w:rPr>
          <w:b w:val="0"/>
          <w:sz w:val="24"/>
          <w:szCs w:val="24"/>
        </w:rPr>
        <w:tab/>
      </w:r>
      <w:r>
        <w:rPr>
          <w:b w:val="0"/>
          <w:sz w:val="24"/>
          <w:szCs w:val="24"/>
        </w:rPr>
        <w:tab/>
      </w:r>
      <w:r w:rsidR="00732BD0" w:rsidRPr="6422E665">
        <w:rPr>
          <w:b w:val="0"/>
          <w:bCs w:val="0"/>
          <w:sz w:val="24"/>
          <w:szCs w:val="24"/>
        </w:rPr>
        <w:t xml:space="preserve">The role of the Electrical Compliance Officer is to offer guidance in relation to electrical installations or regulations and make sure all properties or buildings have a valid in date certificate. </w:t>
      </w:r>
      <w:r>
        <w:rPr>
          <w:b w:val="0"/>
          <w:bCs w:val="0"/>
          <w:sz w:val="24"/>
          <w:szCs w:val="24"/>
        </w:rPr>
        <w:t xml:space="preserve"> </w:t>
      </w:r>
    </w:p>
    <w:p w14:paraId="0036AD63" w14:textId="24A939DF" w:rsidR="00117AA8" w:rsidRDefault="00117AA8" w:rsidP="00DB6CD2">
      <w:pPr>
        <w:adjustRightInd w:val="0"/>
        <w:ind w:left="567"/>
        <w:rPr>
          <w:rFonts w:ascii="Arial" w:hAnsi="Arial" w:cs="Arial"/>
          <w:sz w:val="24"/>
          <w:szCs w:val="24"/>
        </w:rPr>
      </w:pPr>
      <w:r w:rsidRPr="00DB6CD2">
        <w:rPr>
          <w:rFonts w:ascii="Arial" w:hAnsi="Arial" w:cs="Arial"/>
          <w:sz w:val="24"/>
          <w:szCs w:val="24"/>
        </w:rPr>
        <w:t xml:space="preserve">The </w:t>
      </w:r>
      <w:r>
        <w:rPr>
          <w:rFonts w:ascii="Arial" w:hAnsi="Arial" w:cs="Arial"/>
          <w:sz w:val="24"/>
          <w:szCs w:val="24"/>
        </w:rPr>
        <w:t>Electrical C</w:t>
      </w:r>
      <w:r w:rsidRPr="00DB6CD2">
        <w:rPr>
          <w:rFonts w:ascii="Arial" w:hAnsi="Arial" w:cs="Arial"/>
          <w:sz w:val="24"/>
          <w:szCs w:val="24"/>
        </w:rPr>
        <w:t xml:space="preserve">ompliance </w:t>
      </w:r>
      <w:r>
        <w:rPr>
          <w:rFonts w:ascii="Arial" w:hAnsi="Arial" w:cs="Arial"/>
          <w:sz w:val="24"/>
          <w:szCs w:val="24"/>
        </w:rPr>
        <w:t>O</w:t>
      </w:r>
      <w:r w:rsidRPr="00DB6CD2">
        <w:rPr>
          <w:rFonts w:ascii="Arial" w:hAnsi="Arial" w:cs="Arial"/>
          <w:sz w:val="24"/>
          <w:szCs w:val="24"/>
        </w:rPr>
        <w:t xml:space="preserve">fficer </w:t>
      </w:r>
      <w:r>
        <w:rPr>
          <w:rFonts w:ascii="Arial" w:hAnsi="Arial" w:cs="Arial"/>
          <w:sz w:val="24"/>
          <w:szCs w:val="24"/>
        </w:rPr>
        <w:t xml:space="preserve">will input the certificates onto C365 system. While uploading onto C365 the Electrical Compliance Officer will check the certificates </w:t>
      </w:r>
      <w:r w:rsidR="00DE530E">
        <w:rPr>
          <w:rFonts w:ascii="Arial" w:hAnsi="Arial" w:cs="Arial"/>
          <w:sz w:val="24"/>
          <w:szCs w:val="24"/>
        </w:rPr>
        <w:t>ensuring they are complete and compliant</w:t>
      </w:r>
      <w:r>
        <w:rPr>
          <w:rFonts w:ascii="Arial" w:hAnsi="Arial" w:cs="Arial"/>
          <w:sz w:val="24"/>
          <w:szCs w:val="24"/>
        </w:rPr>
        <w:t>;</w:t>
      </w:r>
    </w:p>
    <w:p w14:paraId="11A5D2F7" w14:textId="2DFF7B66" w:rsidR="00117AA8" w:rsidRPr="00467E7A" w:rsidRDefault="00117AA8" w:rsidP="00DB6CD2">
      <w:pPr>
        <w:pStyle w:val="ListParagraph"/>
        <w:numPr>
          <w:ilvl w:val="0"/>
          <w:numId w:val="14"/>
        </w:numPr>
        <w:adjustRightInd w:val="0"/>
        <w:rPr>
          <w:rFonts w:ascii="Arial" w:hAnsi="Arial" w:cs="Arial"/>
          <w:sz w:val="24"/>
          <w:szCs w:val="24"/>
        </w:rPr>
      </w:pPr>
      <w:r w:rsidRPr="00467E7A">
        <w:rPr>
          <w:rFonts w:ascii="Arial" w:hAnsi="Arial" w:cs="Arial"/>
          <w:sz w:val="24"/>
          <w:szCs w:val="24"/>
        </w:rPr>
        <w:t xml:space="preserve">If the certificate is a paper copy certificate - The Electrical Compliance Officer will check the certificate and then scan and then upload onto C365. </w:t>
      </w:r>
    </w:p>
    <w:p w14:paraId="741A77F0" w14:textId="50705591" w:rsidR="000C3157" w:rsidRPr="00117AA8" w:rsidRDefault="00117AA8" w:rsidP="00DB6CD2">
      <w:pPr>
        <w:pStyle w:val="Heading1"/>
        <w:numPr>
          <w:ilvl w:val="0"/>
          <w:numId w:val="14"/>
        </w:numPr>
        <w:tabs>
          <w:tab w:val="left" w:pos="284"/>
        </w:tabs>
        <w:spacing w:before="240" w:after="120"/>
        <w:rPr>
          <w:b w:val="0"/>
          <w:bCs w:val="0"/>
          <w:sz w:val="24"/>
          <w:szCs w:val="24"/>
        </w:rPr>
      </w:pPr>
      <w:r w:rsidRPr="00DB6CD2">
        <w:rPr>
          <w:b w:val="0"/>
          <w:sz w:val="24"/>
          <w:szCs w:val="24"/>
        </w:rPr>
        <w:t>If Electronic Certificate – the Electrical Compliance Officer will download the certificate off of the relevant system, check the certificate and then upload onto C365</w:t>
      </w:r>
      <w:r w:rsidR="00F20906">
        <w:rPr>
          <w:b w:val="0"/>
          <w:sz w:val="24"/>
          <w:szCs w:val="24"/>
        </w:rPr>
        <w:t>.</w:t>
      </w:r>
    </w:p>
    <w:p w14:paraId="6AF03141" w14:textId="7E2D4687" w:rsidR="76267E2F" w:rsidRDefault="76267E2F" w:rsidP="00DB6CD2">
      <w:pPr>
        <w:pStyle w:val="Heading1"/>
        <w:tabs>
          <w:tab w:val="left" w:pos="284"/>
        </w:tabs>
        <w:spacing w:before="240" w:after="120"/>
        <w:ind w:left="567"/>
        <w:rPr>
          <w:b w:val="0"/>
          <w:bCs w:val="0"/>
          <w:sz w:val="24"/>
          <w:szCs w:val="24"/>
        </w:rPr>
      </w:pPr>
      <w:r w:rsidRPr="6422E665">
        <w:rPr>
          <w:b w:val="0"/>
          <w:bCs w:val="0"/>
          <w:sz w:val="24"/>
          <w:szCs w:val="24"/>
        </w:rPr>
        <w:t xml:space="preserve">Work with our </w:t>
      </w:r>
      <w:r w:rsidR="00FC5787">
        <w:rPr>
          <w:b w:val="0"/>
          <w:bCs w:val="0"/>
          <w:sz w:val="24"/>
          <w:szCs w:val="24"/>
        </w:rPr>
        <w:t>External Auditors</w:t>
      </w:r>
      <w:r w:rsidRPr="6422E665">
        <w:rPr>
          <w:b w:val="0"/>
          <w:bCs w:val="0"/>
          <w:sz w:val="24"/>
          <w:szCs w:val="24"/>
        </w:rPr>
        <w:t xml:space="preserve"> and </w:t>
      </w:r>
      <w:r w:rsidR="00F76725">
        <w:rPr>
          <w:b w:val="0"/>
          <w:bCs w:val="0"/>
          <w:sz w:val="24"/>
          <w:szCs w:val="24"/>
        </w:rPr>
        <w:t xml:space="preserve">conduct </w:t>
      </w:r>
      <w:r w:rsidR="00505469" w:rsidRPr="003805AC">
        <w:rPr>
          <w:b w:val="0"/>
          <w:bCs w:val="0"/>
          <w:sz w:val="24"/>
          <w:szCs w:val="24"/>
        </w:rPr>
        <w:t xml:space="preserve">an </w:t>
      </w:r>
      <w:r w:rsidR="00505469">
        <w:rPr>
          <w:b w:val="0"/>
          <w:bCs w:val="0"/>
          <w:sz w:val="24"/>
          <w:szCs w:val="24"/>
        </w:rPr>
        <w:t>agreed percentage</w:t>
      </w:r>
      <w:r w:rsidRPr="6422E665">
        <w:rPr>
          <w:b w:val="0"/>
          <w:bCs w:val="0"/>
          <w:sz w:val="24"/>
          <w:szCs w:val="24"/>
        </w:rPr>
        <w:t xml:space="preserve"> of external</w:t>
      </w:r>
      <w:r w:rsidR="00974564">
        <w:rPr>
          <w:b w:val="0"/>
          <w:bCs w:val="0"/>
          <w:sz w:val="24"/>
          <w:szCs w:val="24"/>
        </w:rPr>
        <w:t xml:space="preserve"> / internal</w:t>
      </w:r>
      <w:r w:rsidRPr="6422E665">
        <w:rPr>
          <w:b w:val="0"/>
          <w:bCs w:val="0"/>
          <w:sz w:val="24"/>
          <w:szCs w:val="24"/>
        </w:rPr>
        <w:t xml:space="preserve"> electrical</w:t>
      </w:r>
      <w:r w:rsidR="000C3157">
        <w:rPr>
          <w:b w:val="0"/>
          <w:bCs w:val="0"/>
          <w:sz w:val="24"/>
          <w:szCs w:val="24"/>
        </w:rPr>
        <w:t xml:space="preserve"> </w:t>
      </w:r>
      <w:r w:rsidRPr="6422E665">
        <w:rPr>
          <w:b w:val="0"/>
          <w:bCs w:val="0"/>
          <w:sz w:val="24"/>
          <w:szCs w:val="24"/>
        </w:rPr>
        <w:t>work</w:t>
      </w:r>
      <w:r w:rsidR="00B33F70">
        <w:rPr>
          <w:b w:val="0"/>
          <w:bCs w:val="0"/>
          <w:sz w:val="24"/>
          <w:szCs w:val="24"/>
        </w:rPr>
        <w:t>s</w:t>
      </w:r>
      <w:r w:rsidRPr="6422E665">
        <w:rPr>
          <w:b w:val="0"/>
          <w:bCs w:val="0"/>
          <w:sz w:val="24"/>
          <w:szCs w:val="24"/>
        </w:rPr>
        <w:t xml:space="preserve"> </w:t>
      </w:r>
      <w:r w:rsidR="00AA3376">
        <w:rPr>
          <w:b w:val="0"/>
          <w:bCs w:val="0"/>
          <w:sz w:val="24"/>
          <w:szCs w:val="24"/>
        </w:rPr>
        <w:t>over the 5 year electrical programme</w:t>
      </w:r>
      <w:r w:rsidRPr="6422E665">
        <w:rPr>
          <w:b w:val="0"/>
          <w:bCs w:val="0"/>
          <w:sz w:val="24"/>
          <w:szCs w:val="24"/>
        </w:rPr>
        <w:t xml:space="preserve">. </w:t>
      </w:r>
      <w:r w:rsidR="0FF0736F" w:rsidRPr="6422E665">
        <w:rPr>
          <w:b w:val="0"/>
          <w:bCs w:val="0"/>
          <w:sz w:val="24"/>
          <w:szCs w:val="24"/>
        </w:rPr>
        <w:t>Liaising</w:t>
      </w:r>
      <w:r w:rsidRPr="6422E665">
        <w:rPr>
          <w:b w:val="0"/>
          <w:bCs w:val="0"/>
          <w:sz w:val="24"/>
          <w:szCs w:val="24"/>
        </w:rPr>
        <w:t xml:space="preserve"> with the contractors and </w:t>
      </w:r>
      <w:r w:rsidR="57B224A1" w:rsidRPr="6422E665">
        <w:rPr>
          <w:b w:val="0"/>
          <w:bCs w:val="0"/>
          <w:sz w:val="24"/>
          <w:szCs w:val="24"/>
        </w:rPr>
        <w:t>the consultants to arrange corrections / re calls / Improvement registers etc</w:t>
      </w:r>
    </w:p>
    <w:p w14:paraId="0EF92AC1" w14:textId="77777777" w:rsidR="003509BB" w:rsidRDefault="003509BB" w:rsidP="00DB6CD2">
      <w:pPr>
        <w:pStyle w:val="Heading1"/>
        <w:tabs>
          <w:tab w:val="left" w:pos="284"/>
        </w:tabs>
        <w:spacing w:before="240" w:after="120"/>
        <w:ind w:left="567"/>
        <w:rPr>
          <w:b w:val="0"/>
          <w:bCs w:val="0"/>
          <w:sz w:val="24"/>
          <w:szCs w:val="24"/>
        </w:rPr>
      </w:pPr>
    </w:p>
    <w:p w14:paraId="7D211A59" w14:textId="343E20E7" w:rsidR="00027B3C" w:rsidRDefault="00027B3C" w:rsidP="00027B3C">
      <w:pPr>
        <w:pStyle w:val="Heading1"/>
        <w:tabs>
          <w:tab w:val="left" w:pos="284"/>
        </w:tabs>
        <w:spacing w:before="240" w:after="120"/>
        <w:ind w:left="567" w:hanging="567"/>
        <w:rPr>
          <w:sz w:val="24"/>
          <w:szCs w:val="24"/>
        </w:rPr>
      </w:pPr>
      <w:r w:rsidRPr="6EC5A63E">
        <w:rPr>
          <w:b w:val="0"/>
          <w:bCs w:val="0"/>
          <w:sz w:val="24"/>
          <w:szCs w:val="24"/>
        </w:rPr>
        <w:lastRenderedPageBreak/>
        <w:t xml:space="preserve">4.8 </w:t>
      </w:r>
      <w:r>
        <w:tab/>
      </w:r>
      <w:r w:rsidRPr="6EC5A63E">
        <w:rPr>
          <w:sz w:val="24"/>
          <w:szCs w:val="24"/>
        </w:rPr>
        <w:t>Health</w:t>
      </w:r>
      <w:r w:rsidR="009B594F">
        <w:rPr>
          <w:sz w:val="24"/>
          <w:szCs w:val="24"/>
        </w:rPr>
        <w:t>,</w:t>
      </w:r>
      <w:r w:rsidRPr="6EC5A63E">
        <w:rPr>
          <w:sz w:val="24"/>
          <w:szCs w:val="24"/>
        </w:rPr>
        <w:t xml:space="preserve"> Safety </w:t>
      </w:r>
      <w:r w:rsidR="009B594F">
        <w:rPr>
          <w:sz w:val="24"/>
          <w:szCs w:val="24"/>
        </w:rPr>
        <w:t xml:space="preserve">&amp; Compliance </w:t>
      </w:r>
      <w:r w:rsidRPr="6EC5A63E">
        <w:rPr>
          <w:sz w:val="24"/>
          <w:szCs w:val="24"/>
        </w:rPr>
        <w:t>Team</w:t>
      </w:r>
    </w:p>
    <w:p w14:paraId="074E9351" w14:textId="10671EFF" w:rsidR="00027B3C" w:rsidRDefault="00027B3C" w:rsidP="00027B3C">
      <w:pPr>
        <w:pStyle w:val="Heading1"/>
        <w:tabs>
          <w:tab w:val="left" w:pos="284"/>
        </w:tabs>
        <w:spacing w:before="240" w:after="120"/>
        <w:ind w:left="567" w:hanging="567"/>
        <w:rPr>
          <w:b w:val="0"/>
          <w:sz w:val="24"/>
          <w:szCs w:val="24"/>
        </w:rPr>
      </w:pPr>
      <w:r>
        <w:rPr>
          <w:b w:val="0"/>
          <w:sz w:val="24"/>
          <w:szCs w:val="24"/>
        </w:rPr>
        <w:tab/>
      </w:r>
      <w:r>
        <w:rPr>
          <w:b w:val="0"/>
          <w:sz w:val="24"/>
          <w:szCs w:val="24"/>
        </w:rPr>
        <w:tab/>
      </w:r>
      <w:r w:rsidRPr="00027B3C">
        <w:rPr>
          <w:b w:val="0"/>
          <w:sz w:val="24"/>
          <w:szCs w:val="24"/>
        </w:rPr>
        <w:t xml:space="preserve">The Health and Safety Team shall provide support and advice to all levels in the organisation with respect to </w:t>
      </w:r>
      <w:r w:rsidR="00691449">
        <w:rPr>
          <w:b w:val="0"/>
          <w:sz w:val="24"/>
          <w:szCs w:val="24"/>
        </w:rPr>
        <w:t>Safety S</w:t>
      </w:r>
      <w:r w:rsidRPr="00027B3C">
        <w:rPr>
          <w:b w:val="0"/>
          <w:sz w:val="24"/>
          <w:szCs w:val="24"/>
        </w:rPr>
        <w:t>tandards.</w:t>
      </w:r>
    </w:p>
    <w:p w14:paraId="323FE2B3" w14:textId="1AA96A5C" w:rsidR="00027B3C" w:rsidRDefault="00027B3C" w:rsidP="00027B3C">
      <w:pPr>
        <w:pStyle w:val="Heading1"/>
        <w:tabs>
          <w:tab w:val="left" w:pos="284"/>
        </w:tabs>
        <w:spacing w:before="240" w:after="120"/>
        <w:ind w:left="567" w:hanging="567"/>
        <w:rPr>
          <w:sz w:val="24"/>
          <w:szCs w:val="24"/>
        </w:rPr>
      </w:pPr>
      <w:r w:rsidRPr="6EC5A63E">
        <w:rPr>
          <w:b w:val="0"/>
          <w:bCs w:val="0"/>
          <w:sz w:val="24"/>
          <w:szCs w:val="24"/>
        </w:rPr>
        <w:t xml:space="preserve">4.9 </w:t>
      </w:r>
      <w:r>
        <w:tab/>
      </w:r>
      <w:r w:rsidRPr="6EC5A63E">
        <w:rPr>
          <w:sz w:val="24"/>
          <w:szCs w:val="24"/>
        </w:rPr>
        <w:t xml:space="preserve">Procurement Team </w:t>
      </w:r>
      <w:r w:rsidR="009B594F">
        <w:rPr>
          <w:sz w:val="24"/>
          <w:szCs w:val="24"/>
        </w:rPr>
        <w:t xml:space="preserve">of </w:t>
      </w:r>
      <w:r w:rsidR="00A4630D">
        <w:rPr>
          <w:sz w:val="24"/>
          <w:szCs w:val="24"/>
        </w:rPr>
        <w:t>City of Doncaster Council (</w:t>
      </w:r>
      <w:r w:rsidR="009B594F">
        <w:rPr>
          <w:sz w:val="24"/>
          <w:szCs w:val="24"/>
        </w:rPr>
        <w:t>CDC</w:t>
      </w:r>
      <w:r w:rsidR="00A4630D">
        <w:rPr>
          <w:sz w:val="24"/>
          <w:szCs w:val="24"/>
        </w:rPr>
        <w:t>).</w:t>
      </w:r>
    </w:p>
    <w:p w14:paraId="13940E62" w14:textId="276C6C2F" w:rsidR="00027B3C" w:rsidRDefault="00027B3C" w:rsidP="00027B3C">
      <w:pPr>
        <w:pStyle w:val="Heading1"/>
        <w:tabs>
          <w:tab w:val="left" w:pos="284"/>
        </w:tabs>
        <w:spacing w:before="240" w:after="120"/>
        <w:ind w:left="567" w:hanging="567"/>
        <w:rPr>
          <w:b w:val="0"/>
          <w:sz w:val="24"/>
          <w:szCs w:val="24"/>
        </w:rPr>
      </w:pPr>
      <w:r>
        <w:rPr>
          <w:b w:val="0"/>
          <w:sz w:val="24"/>
          <w:szCs w:val="24"/>
        </w:rPr>
        <w:tab/>
      </w:r>
      <w:r>
        <w:rPr>
          <w:b w:val="0"/>
          <w:sz w:val="24"/>
          <w:szCs w:val="24"/>
        </w:rPr>
        <w:tab/>
      </w:r>
      <w:r w:rsidR="002363C0">
        <w:rPr>
          <w:b w:val="0"/>
          <w:sz w:val="24"/>
          <w:szCs w:val="24"/>
        </w:rPr>
        <w:t>CDC</w:t>
      </w:r>
      <w:r>
        <w:rPr>
          <w:b w:val="0"/>
          <w:sz w:val="24"/>
          <w:szCs w:val="24"/>
        </w:rPr>
        <w:t xml:space="preserve"> </w:t>
      </w:r>
      <w:r w:rsidR="002363C0">
        <w:rPr>
          <w:b w:val="0"/>
          <w:sz w:val="24"/>
          <w:szCs w:val="24"/>
        </w:rPr>
        <w:t>will support SLHD with</w:t>
      </w:r>
      <w:r>
        <w:rPr>
          <w:b w:val="0"/>
          <w:sz w:val="24"/>
          <w:szCs w:val="24"/>
        </w:rPr>
        <w:t xml:space="preserve"> all tenders involving electrical work to ensure </w:t>
      </w:r>
      <w:r w:rsidR="002363C0">
        <w:rPr>
          <w:b w:val="0"/>
          <w:sz w:val="24"/>
          <w:szCs w:val="24"/>
        </w:rPr>
        <w:t>ESP (External Service Provider)</w:t>
      </w:r>
      <w:r>
        <w:rPr>
          <w:b w:val="0"/>
          <w:sz w:val="24"/>
          <w:szCs w:val="24"/>
        </w:rPr>
        <w:t xml:space="preserve"> who are engaged to undertake electrical work are competent to do so. </w:t>
      </w:r>
    </w:p>
    <w:p w14:paraId="26133AB5" w14:textId="70581869" w:rsidR="007635A3" w:rsidRDefault="00027B3C" w:rsidP="00027B3C">
      <w:pPr>
        <w:pStyle w:val="Heading1"/>
        <w:tabs>
          <w:tab w:val="left" w:pos="284"/>
        </w:tabs>
        <w:spacing w:before="240" w:after="120"/>
        <w:ind w:left="567" w:hanging="567"/>
        <w:rPr>
          <w:bCs w:val="0"/>
          <w:sz w:val="24"/>
          <w:szCs w:val="24"/>
        </w:rPr>
      </w:pPr>
      <w:r>
        <w:rPr>
          <w:b w:val="0"/>
          <w:sz w:val="24"/>
          <w:szCs w:val="24"/>
        </w:rPr>
        <w:t>4.10</w:t>
      </w:r>
      <w:r w:rsidR="007635A3">
        <w:rPr>
          <w:b w:val="0"/>
          <w:sz w:val="24"/>
          <w:szCs w:val="24"/>
        </w:rPr>
        <w:t xml:space="preserve"> </w:t>
      </w:r>
      <w:r w:rsidR="00D43392">
        <w:rPr>
          <w:bCs w:val="0"/>
          <w:sz w:val="24"/>
          <w:szCs w:val="24"/>
        </w:rPr>
        <w:t>Housing Management</w:t>
      </w:r>
    </w:p>
    <w:p w14:paraId="42D8231D" w14:textId="5CD22C02" w:rsidR="00DC5795" w:rsidRPr="00DC5795" w:rsidRDefault="00DC5795" w:rsidP="00DC5795">
      <w:pPr>
        <w:widowControl/>
        <w:autoSpaceDE/>
        <w:autoSpaceDN/>
        <w:spacing w:line="300" w:lineRule="atLeast"/>
        <w:ind w:left="567"/>
        <w:rPr>
          <w:rFonts w:ascii="Arial" w:eastAsia="Times New Roman" w:hAnsi="Arial" w:cs="Arial"/>
          <w:sz w:val="24"/>
          <w:szCs w:val="24"/>
          <w:lang w:eastAsia="en-GB"/>
        </w:rPr>
      </w:pPr>
      <w:r w:rsidRPr="00DC5795">
        <w:rPr>
          <w:rFonts w:ascii="Arial" w:eastAsia="Times New Roman" w:hAnsi="Arial" w:cs="Arial"/>
          <w:sz w:val="24"/>
          <w:szCs w:val="24"/>
          <w:lang w:eastAsia="en-GB"/>
        </w:rPr>
        <w:t>Area Teams and the Access Team support EICR access enforcement by arranging appointments</w:t>
      </w:r>
      <w:r>
        <w:rPr>
          <w:rFonts w:ascii="Arial" w:eastAsia="Times New Roman" w:hAnsi="Arial" w:cs="Arial"/>
          <w:sz w:val="24"/>
          <w:szCs w:val="24"/>
          <w:lang w:eastAsia="en-GB"/>
        </w:rPr>
        <w:t xml:space="preserve"> (after no access)</w:t>
      </w:r>
      <w:r w:rsidRPr="00DC5795">
        <w:rPr>
          <w:rFonts w:ascii="Arial" w:eastAsia="Times New Roman" w:hAnsi="Arial" w:cs="Arial"/>
          <w:sz w:val="24"/>
          <w:szCs w:val="24"/>
          <w:lang w:eastAsia="en-GB"/>
        </w:rPr>
        <w:t>, issuing reminders, and escalating no</w:t>
      </w:r>
      <w:r w:rsidRPr="00DC5795">
        <w:rPr>
          <w:rFonts w:ascii="Arial" w:eastAsia="Times New Roman" w:hAnsi="Arial" w:cs="Arial"/>
          <w:sz w:val="24"/>
          <w:szCs w:val="24"/>
          <w:lang w:eastAsia="en-GB"/>
        </w:rPr>
        <w:noBreakHyphen/>
        <w:t xml:space="preserve">access cases. Their work helps ensure </w:t>
      </w:r>
      <w:r w:rsidR="00720537">
        <w:rPr>
          <w:rFonts w:ascii="Arial" w:eastAsia="Times New Roman" w:hAnsi="Arial" w:cs="Arial"/>
          <w:sz w:val="24"/>
          <w:szCs w:val="24"/>
          <w:lang w:eastAsia="en-GB"/>
        </w:rPr>
        <w:t>Electricians</w:t>
      </w:r>
      <w:r w:rsidRPr="00DC5795">
        <w:rPr>
          <w:rFonts w:ascii="Arial" w:eastAsia="Times New Roman" w:hAnsi="Arial" w:cs="Arial"/>
          <w:sz w:val="24"/>
          <w:szCs w:val="24"/>
          <w:lang w:eastAsia="en-GB"/>
        </w:rPr>
        <w:t xml:space="preserve"> can enter properties on time so electrical safety checks stay compliant.</w:t>
      </w:r>
    </w:p>
    <w:p w14:paraId="40226444" w14:textId="751DAB94" w:rsidR="00027B3C" w:rsidRDefault="007635A3" w:rsidP="00027B3C">
      <w:pPr>
        <w:pStyle w:val="Heading1"/>
        <w:tabs>
          <w:tab w:val="left" w:pos="284"/>
        </w:tabs>
        <w:spacing w:before="240" w:after="120"/>
        <w:ind w:left="567" w:hanging="567"/>
        <w:rPr>
          <w:sz w:val="24"/>
          <w:szCs w:val="24"/>
        </w:rPr>
      </w:pPr>
      <w:r>
        <w:rPr>
          <w:b w:val="0"/>
          <w:sz w:val="24"/>
          <w:szCs w:val="24"/>
        </w:rPr>
        <w:t>4.11</w:t>
      </w:r>
      <w:r w:rsidR="00027B3C">
        <w:rPr>
          <w:b w:val="0"/>
          <w:sz w:val="24"/>
          <w:szCs w:val="24"/>
        </w:rPr>
        <w:t xml:space="preserve"> </w:t>
      </w:r>
      <w:r w:rsidR="00027B3C">
        <w:rPr>
          <w:b w:val="0"/>
          <w:sz w:val="24"/>
          <w:szCs w:val="24"/>
        </w:rPr>
        <w:tab/>
      </w:r>
      <w:r w:rsidR="00027B3C">
        <w:rPr>
          <w:sz w:val="24"/>
          <w:szCs w:val="24"/>
        </w:rPr>
        <w:t>Employees</w:t>
      </w:r>
    </w:p>
    <w:p w14:paraId="1F5689B9" w14:textId="55BD2BC8" w:rsidR="00027B3C" w:rsidRPr="00027B3C" w:rsidRDefault="00027B3C" w:rsidP="00027B3C">
      <w:pPr>
        <w:pStyle w:val="Heading1"/>
        <w:tabs>
          <w:tab w:val="left" w:pos="284"/>
        </w:tabs>
        <w:spacing w:before="240" w:after="120"/>
        <w:ind w:left="567" w:hanging="567"/>
        <w:rPr>
          <w:b w:val="0"/>
          <w:sz w:val="24"/>
          <w:szCs w:val="24"/>
        </w:rPr>
      </w:pPr>
      <w:r>
        <w:rPr>
          <w:b w:val="0"/>
          <w:sz w:val="24"/>
          <w:szCs w:val="24"/>
        </w:rPr>
        <w:tab/>
      </w:r>
      <w:r>
        <w:rPr>
          <w:b w:val="0"/>
          <w:sz w:val="24"/>
          <w:szCs w:val="24"/>
        </w:rPr>
        <w:tab/>
      </w:r>
      <w:r w:rsidRPr="00027B3C">
        <w:rPr>
          <w:b w:val="0"/>
          <w:sz w:val="24"/>
          <w:szCs w:val="24"/>
        </w:rPr>
        <w:t>The Electricity at Work Regulations 1989 require that any electrical equipment that has the potential to cause injury is maintained in a safe condition. However, the Regulations do not specify what needs to be done, by whom or how frequently. The regulations don't make inspection or testing of electrical appliances a legal requirement, nor do they make it a legal requirement to undertake this annually. The frequency of inspection and testing depends upon the type of equipment an</w:t>
      </w:r>
      <w:r>
        <w:rPr>
          <w:b w:val="0"/>
          <w:sz w:val="24"/>
          <w:szCs w:val="24"/>
        </w:rPr>
        <w:t>d the environment it is used in</w:t>
      </w:r>
      <w:r w:rsidR="00AF6813">
        <w:rPr>
          <w:b w:val="0"/>
          <w:sz w:val="24"/>
          <w:szCs w:val="24"/>
        </w:rPr>
        <w:t xml:space="preserve"> Appendix 1 details the requirements</w:t>
      </w:r>
      <w:r>
        <w:rPr>
          <w:b w:val="0"/>
          <w:sz w:val="24"/>
          <w:szCs w:val="24"/>
        </w:rPr>
        <w:t>.</w:t>
      </w:r>
    </w:p>
    <w:p w14:paraId="2E67D313" w14:textId="42C9B284" w:rsidR="00027B3C" w:rsidRPr="00027B3C" w:rsidRDefault="00027B3C" w:rsidP="00027B3C">
      <w:pPr>
        <w:pStyle w:val="Heading1"/>
        <w:tabs>
          <w:tab w:val="left" w:pos="284"/>
        </w:tabs>
        <w:spacing w:before="240" w:after="120"/>
        <w:ind w:left="567" w:hanging="567"/>
        <w:rPr>
          <w:b w:val="0"/>
          <w:sz w:val="24"/>
          <w:szCs w:val="24"/>
        </w:rPr>
      </w:pPr>
      <w:r>
        <w:rPr>
          <w:b w:val="0"/>
          <w:sz w:val="24"/>
          <w:szCs w:val="24"/>
        </w:rPr>
        <w:tab/>
      </w:r>
      <w:r>
        <w:rPr>
          <w:b w:val="0"/>
          <w:sz w:val="24"/>
          <w:szCs w:val="24"/>
        </w:rPr>
        <w:tab/>
      </w:r>
      <w:r w:rsidRPr="00027B3C">
        <w:rPr>
          <w:b w:val="0"/>
          <w:sz w:val="24"/>
          <w:szCs w:val="24"/>
        </w:rPr>
        <w:t xml:space="preserve">Employees must comply with </w:t>
      </w:r>
      <w:r w:rsidR="00AF6813">
        <w:rPr>
          <w:b w:val="0"/>
          <w:sz w:val="24"/>
          <w:szCs w:val="24"/>
        </w:rPr>
        <w:t>these requirements in Appendix 1</w:t>
      </w:r>
      <w:r w:rsidRPr="00027B3C">
        <w:rPr>
          <w:b w:val="0"/>
          <w:sz w:val="24"/>
          <w:szCs w:val="24"/>
        </w:rPr>
        <w:t xml:space="preserve"> and visually inspect any appliance before use. If any defect or fault is found the item must be removed from use and it must be reported to their line manager immediately. Tools and equipment that belong to SLHD </w:t>
      </w:r>
      <w:r w:rsidR="00A14D89">
        <w:rPr>
          <w:b w:val="0"/>
          <w:sz w:val="24"/>
          <w:szCs w:val="24"/>
        </w:rPr>
        <w:t>shall have</w:t>
      </w:r>
      <w:r w:rsidRPr="00027B3C">
        <w:rPr>
          <w:b w:val="0"/>
          <w:sz w:val="24"/>
          <w:szCs w:val="24"/>
        </w:rPr>
        <w:t xml:space="preserve"> </w:t>
      </w:r>
      <w:r w:rsidR="00CF7CBC">
        <w:rPr>
          <w:b w:val="0"/>
          <w:sz w:val="24"/>
          <w:szCs w:val="24"/>
        </w:rPr>
        <w:t>EET</w:t>
      </w:r>
      <w:r w:rsidRPr="00027B3C">
        <w:rPr>
          <w:b w:val="0"/>
          <w:sz w:val="24"/>
          <w:szCs w:val="24"/>
        </w:rPr>
        <w:t xml:space="preserve"> </w:t>
      </w:r>
      <w:r w:rsidR="002363C0">
        <w:rPr>
          <w:b w:val="0"/>
          <w:sz w:val="24"/>
          <w:szCs w:val="24"/>
        </w:rPr>
        <w:t xml:space="preserve">and </w:t>
      </w:r>
      <w:r w:rsidRPr="00027B3C">
        <w:rPr>
          <w:b w:val="0"/>
          <w:sz w:val="24"/>
          <w:szCs w:val="24"/>
        </w:rPr>
        <w:t>taken out of use if it fails this test. No employee must alter or work on an electrical appliance unless suitably trained and competent to do so.</w:t>
      </w:r>
    </w:p>
    <w:p w14:paraId="6768E400" w14:textId="6B83D7ED" w:rsidR="0028292D" w:rsidRPr="0028292D" w:rsidRDefault="00027B3C" w:rsidP="0028292D">
      <w:pPr>
        <w:pStyle w:val="Heading1"/>
        <w:tabs>
          <w:tab w:val="left" w:pos="284"/>
        </w:tabs>
        <w:spacing w:before="240" w:after="120"/>
        <w:ind w:left="567" w:hanging="567"/>
        <w:rPr>
          <w:b w:val="0"/>
          <w:sz w:val="24"/>
          <w:szCs w:val="24"/>
        </w:rPr>
      </w:pPr>
      <w:r>
        <w:rPr>
          <w:b w:val="0"/>
          <w:sz w:val="24"/>
          <w:szCs w:val="24"/>
        </w:rPr>
        <w:tab/>
      </w:r>
      <w:r>
        <w:rPr>
          <w:b w:val="0"/>
          <w:sz w:val="24"/>
          <w:szCs w:val="24"/>
        </w:rPr>
        <w:tab/>
      </w:r>
      <w:r w:rsidRPr="00027B3C">
        <w:rPr>
          <w:b w:val="0"/>
          <w:sz w:val="24"/>
          <w:szCs w:val="24"/>
        </w:rPr>
        <w:t xml:space="preserve">Employees must ensure that no electrical apparatus is brought for use in </w:t>
      </w:r>
      <w:r w:rsidR="002D53BA">
        <w:rPr>
          <w:b w:val="0"/>
          <w:sz w:val="24"/>
          <w:szCs w:val="24"/>
        </w:rPr>
        <w:t xml:space="preserve">SLHD </w:t>
      </w:r>
      <w:r w:rsidRPr="00027B3C">
        <w:rPr>
          <w:b w:val="0"/>
          <w:sz w:val="24"/>
          <w:szCs w:val="24"/>
        </w:rPr>
        <w:t>premises or for work activities unless approved by their line manager and it has been inspected and deemed safe to use.</w:t>
      </w:r>
    </w:p>
    <w:p w14:paraId="138FB85D" w14:textId="3798F2B1" w:rsidR="0074058A" w:rsidRDefault="009B594F" w:rsidP="00907183">
      <w:pPr>
        <w:spacing w:after="120"/>
        <w:rPr>
          <w:rFonts w:ascii="Arial" w:hAnsi="Arial" w:cs="Arial"/>
          <w:b/>
          <w:sz w:val="24"/>
          <w:szCs w:val="24"/>
        </w:rPr>
      </w:pPr>
      <w:r w:rsidRPr="00DB6CD2">
        <w:rPr>
          <w:rFonts w:ascii="Arial" w:hAnsi="Arial" w:cs="Arial"/>
          <w:sz w:val="24"/>
          <w:szCs w:val="24"/>
        </w:rPr>
        <w:t>4.11</w:t>
      </w:r>
      <w:r>
        <w:rPr>
          <w:rFonts w:ascii="Arial" w:hAnsi="Arial" w:cs="Arial"/>
          <w:sz w:val="24"/>
          <w:szCs w:val="24"/>
        </w:rPr>
        <w:t xml:space="preserve"> </w:t>
      </w:r>
      <w:r>
        <w:rPr>
          <w:rFonts w:ascii="Arial" w:hAnsi="Arial" w:cs="Arial"/>
          <w:b/>
          <w:sz w:val="24"/>
          <w:szCs w:val="24"/>
        </w:rPr>
        <w:t>External Auditors</w:t>
      </w:r>
    </w:p>
    <w:p w14:paraId="4D842B1A" w14:textId="5E3D6443" w:rsidR="00405408" w:rsidRDefault="009B594F" w:rsidP="00405408">
      <w:pPr>
        <w:spacing w:after="120"/>
        <w:ind w:left="567"/>
        <w:rPr>
          <w:rFonts w:ascii="Arial" w:hAnsi="Arial" w:cs="Arial"/>
          <w:sz w:val="24"/>
          <w:szCs w:val="24"/>
        </w:rPr>
      </w:pPr>
      <w:r>
        <w:rPr>
          <w:rFonts w:ascii="Arial" w:hAnsi="Arial" w:cs="Arial"/>
          <w:sz w:val="24"/>
          <w:szCs w:val="24"/>
        </w:rPr>
        <w:t>As well as internal auditing, SLHD will be using external auditors to undertake work in progress audits, and post visit audits on a rotation basis to ensure that all audits are kept impartial and fair.</w:t>
      </w:r>
      <w:r w:rsidR="00405408">
        <w:rPr>
          <w:rFonts w:ascii="Arial" w:hAnsi="Arial" w:cs="Arial"/>
          <w:sz w:val="24"/>
          <w:szCs w:val="24"/>
        </w:rPr>
        <w:t xml:space="preserve"> Further information can be found in the Elec </w:t>
      </w:r>
      <w:r w:rsidR="00853E4E">
        <w:rPr>
          <w:rFonts w:ascii="Arial" w:hAnsi="Arial" w:cs="Arial"/>
          <w:sz w:val="24"/>
          <w:szCs w:val="24"/>
        </w:rPr>
        <w:t>Quality Control (</w:t>
      </w:r>
      <w:r w:rsidR="00405408">
        <w:rPr>
          <w:rFonts w:ascii="Arial" w:hAnsi="Arial" w:cs="Arial"/>
          <w:sz w:val="24"/>
          <w:szCs w:val="24"/>
        </w:rPr>
        <w:t>QC</w:t>
      </w:r>
      <w:r w:rsidR="00853E4E">
        <w:rPr>
          <w:rFonts w:ascii="Arial" w:hAnsi="Arial" w:cs="Arial"/>
          <w:sz w:val="24"/>
          <w:szCs w:val="24"/>
        </w:rPr>
        <w:t>)</w:t>
      </w:r>
      <w:r w:rsidR="00405408">
        <w:rPr>
          <w:rFonts w:ascii="Arial" w:hAnsi="Arial" w:cs="Arial"/>
          <w:sz w:val="24"/>
          <w:szCs w:val="24"/>
        </w:rPr>
        <w:t xml:space="preserve"> Procedure. </w:t>
      </w:r>
    </w:p>
    <w:p w14:paraId="7780ABE4" w14:textId="77777777" w:rsidR="00F05849" w:rsidRDefault="00F05849" w:rsidP="00405408">
      <w:pPr>
        <w:spacing w:after="120"/>
        <w:ind w:left="567"/>
        <w:rPr>
          <w:rFonts w:ascii="Arial" w:hAnsi="Arial" w:cs="Arial"/>
          <w:sz w:val="24"/>
          <w:szCs w:val="24"/>
        </w:rPr>
      </w:pPr>
    </w:p>
    <w:p w14:paraId="627BEACA" w14:textId="77777777" w:rsidR="00F05849" w:rsidRDefault="00F05849" w:rsidP="00405408">
      <w:pPr>
        <w:spacing w:after="120"/>
        <w:ind w:left="567"/>
        <w:rPr>
          <w:rFonts w:ascii="Arial" w:hAnsi="Arial" w:cs="Arial"/>
          <w:sz w:val="24"/>
          <w:szCs w:val="24"/>
        </w:rPr>
      </w:pPr>
    </w:p>
    <w:p w14:paraId="4A3D7517" w14:textId="77777777" w:rsidR="00853E4E" w:rsidRDefault="00853E4E" w:rsidP="00405408">
      <w:pPr>
        <w:spacing w:after="120"/>
        <w:ind w:left="567"/>
        <w:rPr>
          <w:rFonts w:ascii="Arial" w:hAnsi="Arial" w:cs="Arial"/>
          <w:sz w:val="24"/>
          <w:szCs w:val="24"/>
        </w:rPr>
      </w:pPr>
    </w:p>
    <w:p w14:paraId="48E45129" w14:textId="77777777" w:rsidR="00F05849" w:rsidRDefault="00F05849" w:rsidP="00405408">
      <w:pPr>
        <w:spacing w:after="120"/>
        <w:ind w:left="567"/>
        <w:rPr>
          <w:rFonts w:ascii="Arial" w:hAnsi="Arial" w:cs="Arial"/>
          <w:sz w:val="24"/>
          <w:szCs w:val="24"/>
        </w:rPr>
      </w:pPr>
    </w:p>
    <w:p w14:paraId="7A69D8C5" w14:textId="77777777" w:rsidR="00F05849" w:rsidRPr="003805AC" w:rsidRDefault="00F05849" w:rsidP="00405408">
      <w:pPr>
        <w:spacing w:after="120"/>
        <w:ind w:left="567"/>
        <w:rPr>
          <w:rFonts w:ascii="Arial" w:hAnsi="Arial" w:cs="Arial"/>
          <w:sz w:val="24"/>
          <w:szCs w:val="24"/>
        </w:rPr>
      </w:pPr>
    </w:p>
    <w:p w14:paraId="7005EF6D" w14:textId="36802008" w:rsidR="00DF61B0" w:rsidRDefault="00917D4A" w:rsidP="006F27C5">
      <w:pPr>
        <w:pStyle w:val="Heading1"/>
        <w:numPr>
          <w:ilvl w:val="0"/>
          <w:numId w:val="4"/>
        </w:numPr>
        <w:spacing w:after="120"/>
        <w:ind w:left="567" w:hanging="567"/>
      </w:pPr>
      <w:r>
        <w:t xml:space="preserve">Policy Principles </w:t>
      </w:r>
    </w:p>
    <w:p w14:paraId="6C5998F6" w14:textId="0F0BE693" w:rsidR="00917D4A" w:rsidRDefault="00917D4A" w:rsidP="00E65A54">
      <w:pPr>
        <w:pStyle w:val="Heading1"/>
        <w:spacing w:after="120"/>
        <w:ind w:left="567" w:hanging="567"/>
        <w:rPr>
          <w:b w:val="0"/>
          <w:sz w:val="24"/>
        </w:rPr>
      </w:pPr>
      <w:r>
        <w:rPr>
          <w:b w:val="0"/>
          <w:sz w:val="24"/>
        </w:rPr>
        <w:t xml:space="preserve">5.1 </w:t>
      </w:r>
      <w:r>
        <w:rPr>
          <w:b w:val="0"/>
          <w:sz w:val="24"/>
        </w:rPr>
        <w:tab/>
      </w:r>
      <w:r w:rsidR="00E65A54">
        <w:rPr>
          <w:b w:val="0"/>
          <w:sz w:val="24"/>
        </w:rPr>
        <w:t xml:space="preserve">As responsible social landlords, </w:t>
      </w:r>
      <w:r w:rsidR="002D53BA">
        <w:rPr>
          <w:b w:val="0"/>
          <w:sz w:val="24"/>
        </w:rPr>
        <w:t>SLHD</w:t>
      </w:r>
      <w:r w:rsidR="00E65A54">
        <w:rPr>
          <w:b w:val="0"/>
          <w:sz w:val="24"/>
        </w:rPr>
        <w:t xml:space="preserve"> will minimize the risks associated with electrical safety and ensure that all our electrical safety duties are carried out. </w:t>
      </w:r>
      <w:r w:rsidR="002D53BA">
        <w:rPr>
          <w:b w:val="0"/>
          <w:sz w:val="24"/>
        </w:rPr>
        <w:t xml:space="preserve">SLHD </w:t>
      </w:r>
      <w:r w:rsidR="00E65A54">
        <w:rPr>
          <w:b w:val="0"/>
          <w:sz w:val="24"/>
        </w:rPr>
        <w:t>will:</w:t>
      </w:r>
    </w:p>
    <w:p w14:paraId="429025B6" w14:textId="71184691" w:rsidR="00E65A54" w:rsidRDefault="00E65A54" w:rsidP="6EC5A63E">
      <w:pPr>
        <w:pStyle w:val="Heading1"/>
        <w:numPr>
          <w:ilvl w:val="0"/>
          <w:numId w:val="5"/>
        </w:numPr>
        <w:ind w:left="993" w:hanging="426"/>
        <w:rPr>
          <w:b w:val="0"/>
          <w:bCs w:val="0"/>
          <w:sz w:val="24"/>
          <w:szCs w:val="24"/>
        </w:rPr>
      </w:pPr>
      <w:r w:rsidRPr="6EC5A63E">
        <w:rPr>
          <w:b w:val="0"/>
          <w:bCs w:val="0"/>
          <w:sz w:val="24"/>
          <w:szCs w:val="24"/>
        </w:rPr>
        <w:t xml:space="preserve">Work to the </w:t>
      </w:r>
      <w:r w:rsidR="009B594F">
        <w:rPr>
          <w:b w:val="0"/>
          <w:bCs w:val="0"/>
          <w:sz w:val="24"/>
          <w:szCs w:val="24"/>
        </w:rPr>
        <w:t>latest version of the</w:t>
      </w:r>
      <w:r w:rsidRPr="6EC5A63E">
        <w:rPr>
          <w:b w:val="0"/>
          <w:bCs w:val="0"/>
          <w:sz w:val="24"/>
          <w:szCs w:val="24"/>
        </w:rPr>
        <w:t xml:space="preserve"> </w:t>
      </w:r>
      <w:r w:rsidR="000C3157">
        <w:rPr>
          <w:b w:val="0"/>
          <w:bCs w:val="0"/>
          <w:sz w:val="24"/>
          <w:szCs w:val="24"/>
        </w:rPr>
        <w:t>IE</w:t>
      </w:r>
      <w:r w:rsidR="00C95805">
        <w:rPr>
          <w:b w:val="0"/>
          <w:bCs w:val="0"/>
          <w:sz w:val="24"/>
          <w:szCs w:val="24"/>
        </w:rPr>
        <w:t>T</w:t>
      </w:r>
      <w:r w:rsidRPr="6EC5A63E">
        <w:rPr>
          <w:b w:val="0"/>
          <w:bCs w:val="0"/>
          <w:sz w:val="24"/>
          <w:szCs w:val="24"/>
        </w:rPr>
        <w:t xml:space="preserve"> </w:t>
      </w:r>
      <w:r w:rsidR="009B594F">
        <w:rPr>
          <w:b w:val="0"/>
          <w:bCs w:val="0"/>
          <w:sz w:val="24"/>
          <w:szCs w:val="24"/>
        </w:rPr>
        <w:t>W</w:t>
      </w:r>
      <w:r w:rsidRPr="6EC5A63E">
        <w:rPr>
          <w:b w:val="0"/>
          <w:bCs w:val="0"/>
          <w:sz w:val="24"/>
          <w:szCs w:val="24"/>
        </w:rPr>
        <w:t xml:space="preserve">iring </w:t>
      </w:r>
      <w:r w:rsidR="009B594F">
        <w:rPr>
          <w:b w:val="0"/>
          <w:bCs w:val="0"/>
          <w:sz w:val="24"/>
          <w:szCs w:val="24"/>
        </w:rPr>
        <w:t>R</w:t>
      </w:r>
      <w:r w:rsidRPr="6EC5A63E">
        <w:rPr>
          <w:b w:val="0"/>
          <w:bCs w:val="0"/>
          <w:sz w:val="24"/>
          <w:szCs w:val="24"/>
        </w:rPr>
        <w:t>egulations</w:t>
      </w:r>
      <w:r w:rsidR="004D4D0B">
        <w:rPr>
          <w:b w:val="0"/>
          <w:bCs w:val="0"/>
          <w:sz w:val="24"/>
          <w:szCs w:val="24"/>
        </w:rPr>
        <w:t xml:space="preserve"> BS7671</w:t>
      </w:r>
      <w:r w:rsidR="0062049F">
        <w:rPr>
          <w:b w:val="0"/>
          <w:bCs w:val="0"/>
          <w:sz w:val="24"/>
          <w:szCs w:val="24"/>
        </w:rPr>
        <w:t>.</w:t>
      </w:r>
    </w:p>
    <w:p w14:paraId="55DC3616" w14:textId="718CA004" w:rsidR="00E65A54" w:rsidRPr="003805AC" w:rsidRDefault="00AE5B1B" w:rsidP="003805AC">
      <w:pPr>
        <w:pStyle w:val="Heading1"/>
        <w:numPr>
          <w:ilvl w:val="0"/>
          <w:numId w:val="5"/>
        </w:numPr>
        <w:ind w:left="993" w:hanging="426"/>
        <w:rPr>
          <w:b w:val="0"/>
          <w:bCs w:val="0"/>
          <w:sz w:val="24"/>
          <w:szCs w:val="24"/>
        </w:rPr>
      </w:pPr>
      <w:r w:rsidRPr="004874E3">
        <w:rPr>
          <w:b w:val="0"/>
          <w:bCs w:val="0"/>
          <w:sz w:val="24"/>
          <w:szCs w:val="24"/>
        </w:rPr>
        <w:t>Replace</w:t>
      </w:r>
      <w:r w:rsidR="002B61C1" w:rsidRPr="004874E3">
        <w:rPr>
          <w:b w:val="0"/>
          <w:bCs w:val="0"/>
          <w:sz w:val="24"/>
          <w:szCs w:val="24"/>
        </w:rPr>
        <w:t>ment</w:t>
      </w:r>
      <w:r w:rsidR="009B594F" w:rsidRPr="004874E3">
        <w:rPr>
          <w:b w:val="0"/>
          <w:bCs w:val="0"/>
          <w:sz w:val="24"/>
          <w:szCs w:val="24"/>
        </w:rPr>
        <w:t xml:space="preserve"> of </w:t>
      </w:r>
      <w:r w:rsidR="00E65A54" w:rsidRPr="004874E3">
        <w:rPr>
          <w:b w:val="0"/>
          <w:bCs w:val="0"/>
          <w:sz w:val="24"/>
          <w:szCs w:val="24"/>
        </w:rPr>
        <w:t>PVC consumer units with metal consumer units</w:t>
      </w:r>
      <w:r w:rsidR="009B594F" w:rsidRPr="004874E3">
        <w:rPr>
          <w:b w:val="0"/>
          <w:bCs w:val="0"/>
          <w:sz w:val="24"/>
          <w:szCs w:val="24"/>
        </w:rPr>
        <w:t xml:space="preserve"> at void stage</w:t>
      </w:r>
      <w:r w:rsidR="006206B6" w:rsidRPr="004874E3">
        <w:rPr>
          <w:b w:val="0"/>
          <w:bCs w:val="0"/>
          <w:sz w:val="24"/>
          <w:szCs w:val="24"/>
        </w:rPr>
        <w:t>.</w:t>
      </w:r>
    </w:p>
    <w:p w14:paraId="797EB33A" w14:textId="6F5C2A1F" w:rsidR="00E65A54" w:rsidRDefault="002777D5" w:rsidP="006F27C5">
      <w:pPr>
        <w:pStyle w:val="Heading1"/>
        <w:numPr>
          <w:ilvl w:val="0"/>
          <w:numId w:val="5"/>
        </w:numPr>
        <w:ind w:left="993" w:hanging="426"/>
        <w:rPr>
          <w:b w:val="0"/>
          <w:sz w:val="24"/>
        </w:rPr>
      </w:pPr>
      <w:r>
        <w:rPr>
          <w:b w:val="0"/>
          <w:bCs w:val="0"/>
          <w:sz w:val="24"/>
          <w:szCs w:val="24"/>
        </w:rPr>
        <w:t>SLHD will c</w:t>
      </w:r>
      <w:r w:rsidR="00E65A54" w:rsidRPr="6422E665">
        <w:rPr>
          <w:b w:val="0"/>
          <w:bCs w:val="0"/>
          <w:sz w:val="24"/>
          <w:szCs w:val="24"/>
        </w:rPr>
        <w:t xml:space="preserve">arry out a 5 year </w:t>
      </w:r>
      <w:r>
        <w:rPr>
          <w:b w:val="0"/>
          <w:bCs w:val="0"/>
          <w:sz w:val="24"/>
          <w:szCs w:val="24"/>
        </w:rPr>
        <w:t>Domestic and Non-Domestic</w:t>
      </w:r>
      <w:r w:rsidR="00FC0A78">
        <w:rPr>
          <w:b w:val="0"/>
          <w:bCs w:val="0"/>
          <w:sz w:val="24"/>
          <w:szCs w:val="24"/>
        </w:rPr>
        <w:t xml:space="preserve"> </w:t>
      </w:r>
      <w:r w:rsidR="00104331">
        <w:rPr>
          <w:b w:val="0"/>
          <w:bCs w:val="0"/>
          <w:sz w:val="24"/>
          <w:szCs w:val="24"/>
        </w:rPr>
        <w:t>Electrical Installation Condition Report (E</w:t>
      </w:r>
      <w:r w:rsidR="00AA62FE">
        <w:rPr>
          <w:b w:val="0"/>
          <w:bCs w:val="0"/>
          <w:sz w:val="24"/>
          <w:szCs w:val="24"/>
        </w:rPr>
        <w:t>ICR</w:t>
      </w:r>
      <w:r w:rsidR="00104331">
        <w:rPr>
          <w:b w:val="0"/>
          <w:bCs w:val="0"/>
          <w:sz w:val="24"/>
          <w:szCs w:val="24"/>
        </w:rPr>
        <w:t>)</w:t>
      </w:r>
      <w:r w:rsidR="00AA62FE" w:rsidRPr="6422E665">
        <w:rPr>
          <w:b w:val="0"/>
          <w:bCs w:val="0"/>
          <w:sz w:val="24"/>
          <w:szCs w:val="24"/>
        </w:rPr>
        <w:t xml:space="preserve"> </w:t>
      </w:r>
      <w:r w:rsidR="00E65A54" w:rsidRPr="6422E665">
        <w:rPr>
          <w:b w:val="0"/>
          <w:bCs w:val="0"/>
          <w:sz w:val="24"/>
          <w:szCs w:val="24"/>
        </w:rPr>
        <w:t>programme</w:t>
      </w:r>
      <w:r w:rsidR="00221D82">
        <w:rPr>
          <w:b w:val="0"/>
          <w:bCs w:val="0"/>
          <w:sz w:val="24"/>
          <w:szCs w:val="24"/>
        </w:rPr>
        <w:t xml:space="preserve"> in line with </w:t>
      </w:r>
      <w:r>
        <w:rPr>
          <w:b w:val="0"/>
          <w:bCs w:val="0"/>
          <w:sz w:val="24"/>
          <w:szCs w:val="24"/>
        </w:rPr>
        <w:t>e</w:t>
      </w:r>
      <w:r w:rsidR="00221D82" w:rsidRPr="6422E665">
        <w:rPr>
          <w:b w:val="0"/>
          <w:bCs w:val="0"/>
          <w:sz w:val="24"/>
          <w:szCs w:val="24"/>
        </w:rPr>
        <w:t xml:space="preserve">lectrical </w:t>
      </w:r>
      <w:r w:rsidR="00221D82">
        <w:rPr>
          <w:b w:val="0"/>
          <w:bCs w:val="0"/>
          <w:sz w:val="24"/>
          <w:szCs w:val="24"/>
        </w:rPr>
        <w:t>R</w:t>
      </w:r>
      <w:r w:rsidR="00221D82" w:rsidRPr="6422E665">
        <w:rPr>
          <w:b w:val="0"/>
          <w:bCs w:val="0"/>
          <w:sz w:val="24"/>
          <w:szCs w:val="24"/>
        </w:rPr>
        <w:t>egulations</w:t>
      </w:r>
      <w:r w:rsidR="00221D82">
        <w:rPr>
          <w:b w:val="0"/>
          <w:bCs w:val="0"/>
          <w:sz w:val="24"/>
          <w:szCs w:val="24"/>
        </w:rPr>
        <w:t xml:space="preserve"> and </w:t>
      </w:r>
      <w:r w:rsidR="00221D82" w:rsidRPr="00913F9C">
        <w:rPr>
          <w:b w:val="0"/>
          <w:bCs w:val="0"/>
          <w:sz w:val="24"/>
          <w:szCs w:val="24"/>
        </w:rPr>
        <w:t>T</w:t>
      </w:r>
      <w:r w:rsidR="00221D82">
        <w:rPr>
          <w:b w:val="0"/>
          <w:bCs w:val="0"/>
          <w:sz w:val="24"/>
          <w:szCs w:val="24"/>
        </w:rPr>
        <w:t>he Social Rented Sector Regulations</w:t>
      </w:r>
      <w:r w:rsidR="00221D82" w:rsidRPr="00913F9C">
        <w:rPr>
          <w:b w:val="0"/>
          <w:bCs w:val="0"/>
          <w:sz w:val="24"/>
          <w:szCs w:val="24"/>
        </w:rPr>
        <w:t xml:space="preserve"> 2025</w:t>
      </w:r>
      <w:r w:rsidR="00221D82" w:rsidRPr="6422E665">
        <w:rPr>
          <w:b w:val="0"/>
          <w:bCs w:val="0"/>
          <w:sz w:val="24"/>
          <w:szCs w:val="24"/>
        </w:rPr>
        <w:t>;</w:t>
      </w:r>
      <w:r w:rsidR="00AA62FE">
        <w:rPr>
          <w:b w:val="0"/>
          <w:bCs w:val="0"/>
          <w:sz w:val="24"/>
          <w:szCs w:val="24"/>
        </w:rPr>
        <w:t xml:space="preserve">. </w:t>
      </w:r>
      <w:r w:rsidR="00E65A54" w:rsidRPr="6422E665">
        <w:rPr>
          <w:b w:val="0"/>
          <w:bCs w:val="0"/>
          <w:sz w:val="24"/>
          <w:szCs w:val="24"/>
        </w:rPr>
        <w:t xml:space="preserve">Remedial work identified as part of the </w:t>
      </w:r>
      <w:r w:rsidR="00A67B5B">
        <w:rPr>
          <w:b w:val="0"/>
          <w:bCs w:val="0"/>
          <w:sz w:val="24"/>
          <w:szCs w:val="24"/>
        </w:rPr>
        <w:t>EICR must</w:t>
      </w:r>
      <w:r w:rsidR="00E65A54" w:rsidRPr="6422E665">
        <w:rPr>
          <w:b w:val="0"/>
          <w:bCs w:val="0"/>
          <w:sz w:val="24"/>
          <w:szCs w:val="24"/>
        </w:rPr>
        <w:t xml:space="preserve"> be completed </w:t>
      </w:r>
      <w:r w:rsidR="00A67B5B">
        <w:rPr>
          <w:b w:val="0"/>
          <w:bCs w:val="0"/>
          <w:sz w:val="24"/>
          <w:szCs w:val="24"/>
        </w:rPr>
        <w:t>with</w:t>
      </w:r>
      <w:r w:rsidR="00E65A54" w:rsidRPr="6422E665">
        <w:rPr>
          <w:b w:val="0"/>
          <w:bCs w:val="0"/>
          <w:sz w:val="24"/>
          <w:szCs w:val="24"/>
        </w:rPr>
        <w:t xml:space="preserve">in </w:t>
      </w:r>
      <w:r w:rsidR="00221D82">
        <w:rPr>
          <w:b w:val="0"/>
          <w:bCs w:val="0"/>
          <w:sz w:val="24"/>
          <w:szCs w:val="24"/>
        </w:rPr>
        <w:t>timescales.</w:t>
      </w:r>
    </w:p>
    <w:p w14:paraId="3E93C780" w14:textId="38C89F63" w:rsidR="00E65A54" w:rsidRDefault="00E65A54" w:rsidP="006F27C5">
      <w:pPr>
        <w:pStyle w:val="Heading1"/>
        <w:numPr>
          <w:ilvl w:val="0"/>
          <w:numId w:val="5"/>
        </w:numPr>
        <w:ind w:left="993" w:hanging="426"/>
        <w:rPr>
          <w:b w:val="0"/>
          <w:sz w:val="24"/>
        </w:rPr>
      </w:pPr>
      <w:r w:rsidRPr="6422E665">
        <w:rPr>
          <w:b w:val="0"/>
          <w:bCs w:val="0"/>
          <w:sz w:val="24"/>
          <w:szCs w:val="24"/>
        </w:rPr>
        <w:t>Ensure that all electrical tasks are undertaken on a system with no live load and safe electrical isolation has taken place along with locking off;</w:t>
      </w:r>
    </w:p>
    <w:p w14:paraId="3B40EBE4" w14:textId="069BF95B" w:rsidR="00893AA6" w:rsidRDefault="00E65A54" w:rsidP="00893AA6">
      <w:pPr>
        <w:pStyle w:val="Heading1"/>
        <w:numPr>
          <w:ilvl w:val="0"/>
          <w:numId w:val="5"/>
        </w:numPr>
        <w:ind w:left="993" w:hanging="426"/>
        <w:rPr>
          <w:b w:val="0"/>
          <w:sz w:val="24"/>
        </w:rPr>
      </w:pPr>
      <w:r w:rsidRPr="6422E665">
        <w:rPr>
          <w:b w:val="0"/>
          <w:bCs w:val="0"/>
          <w:sz w:val="24"/>
          <w:szCs w:val="24"/>
        </w:rPr>
        <w:t>Ensure that all electrical installations are tested and certified prior to letting</w:t>
      </w:r>
      <w:r w:rsidR="008805D7">
        <w:rPr>
          <w:b w:val="0"/>
          <w:bCs w:val="0"/>
          <w:sz w:val="24"/>
          <w:szCs w:val="24"/>
        </w:rPr>
        <w:t xml:space="preserve"> and a copy of the EICR provided to the </w:t>
      </w:r>
      <w:r w:rsidR="00537E43">
        <w:rPr>
          <w:b w:val="0"/>
          <w:bCs w:val="0"/>
          <w:sz w:val="24"/>
          <w:szCs w:val="24"/>
        </w:rPr>
        <w:t>customer</w:t>
      </w:r>
      <w:r w:rsidR="00427C4B">
        <w:rPr>
          <w:b w:val="0"/>
          <w:bCs w:val="0"/>
          <w:sz w:val="24"/>
          <w:szCs w:val="24"/>
        </w:rPr>
        <w:t xml:space="preserve"> in line with current legislation</w:t>
      </w:r>
      <w:r w:rsidR="004E1C51">
        <w:rPr>
          <w:b w:val="0"/>
          <w:bCs w:val="0"/>
          <w:sz w:val="24"/>
          <w:szCs w:val="24"/>
        </w:rPr>
        <w:t>;</w:t>
      </w:r>
    </w:p>
    <w:p w14:paraId="530D5C9B" w14:textId="61C75FA1" w:rsidR="00E65A54" w:rsidRPr="00893AA6" w:rsidRDefault="00E65A54" w:rsidP="00893AA6">
      <w:pPr>
        <w:pStyle w:val="Heading1"/>
        <w:numPr>
          <w:ilvl w:val="0"/>
          <w:numId w:val="5"/>
        </w:numPr>
        <w:ind w:left="993" w:hanging="426"/>
        <w:rPr>
          <w:b w:val="0"/>
          <w:sz w:val="24"/>
        </w:rPr>
      </w:pPr>
      <w:r w:rsidRPr="00893AA6">
        <w:rPr>
          <w:b w:val="0"/>
          <w:bCs w:val="0"/>
          <w:sz w:val="24"/>
          <w:szCs w:val="24"/>
        </w:rPr>
        <w:t>Use NICEIC (National Inspection Council for Electrical Installation Contracting) or equivalent contractors;</w:t>
      </w:r>
    </w:p>
    <w:p w14:paraId="38AC978E" w14:textId="4A2E6364" w:rsidR="00E65A54" w:rsidRDefault="00E65A54" w:rsidP="006F27C5">
      <w:pPr>
        <w:pStyle w:val="Heading1"/>
        <w:numPr>
          <w:ilvl w:val="0"/>
          <w:numId w:val="5"/>
        </w:numPr>
        <w:ind w:left="993" w:hanging="426"/>
        <w:rPr>
          <w:b w:val="0"/>
          <w:sz w:val="24"/>
        </w:rPr>
      </w:pPr>
      <w:r w:rsidRPr="6422E665">
        <w:rPr>
          <w:b w:val="0"/>
          <w:bCs w:val="0"/>
          <w:sz w:val="24"/>
          <w:szCs w:val="24"/>
        </w:rPr>
        <w:t>Give relevant staff appropriate electrical training;</w:t>
      </w:r>
    </w:p>
    <w:p w14:paraId="70A7D389" w14:textId="27252A3F" w:rsidR="00E65A54" w:rsidRDefault="00E65A54" w:rsidP="006F27C5">
      <w:pPr>
        <w:pStyle w:val="Heading1"/>
        <w:numPr>
          <w:ilvl w:val="0"/>
          <w:numId w:val="5"/>
        </w:numPr>
        <w:ind w:left="993" w:hanging="426"/>
        <w:rPr>
          <w:b w:val="0"/>
          <w:sz w:val="24"/>
        </w:rPr>
      </w:pPr>
      <w:r w:rsidRPr="6422E665">
        <w:rPr>
          <w:b w:val="0"/>
          <w:bCs w:val="0"/>
          <w:sz w:val="24"/>
          <w:szCs w:val="24"/>
        </w:rPr>
        <w:t>Undertake regular audits;</w:t>
      </w:r>
    </w:p>
    <w:p w14:paraId="57D27E57" w14:textId="4B792496" w:rsidR="00E65A54" w:rsidRPr="00860139" w:rsidRDefault="00E65A54" w:rsidP="006F27C5">
      <w:pPr>
        <w:pStyle w:val="Heading1"/>
        <w:numPr>
          <w:ilvl w:val="0"/>
          <w:numId w:val="5"/>
        </w:numPr>
        <w:ind w:left="993" w:hanging="426"/>
        <w:rPr>
          <w:b w:val="0"/>
          <w:sz w:val="24"/>
          <w:szCs w:val="24"/>
        </w:rPr>
      </w:pPr>
      <w:r w:rsidRPr="6422E665">
        <w:rPr>
          <w:b w:val="0"/>
          <w:bCs w:val="0"/>
          <w:sz w:val="24"/>
          <w:szCs w:val="24"/>
        </w:rPr>
        <w:t xml:space="preserve">To upload and </w:t>
      </w:r>
      <w:r w:rsidRPr="000C3157">
        <w:rPr>
          <w:b w:val="0"/>
          <w:bCs w:val="0"/>
          <w:sz w:val="24"/>
          <w:szCs w:val="24"/>
        </w:rPr>
        <w:t>maintain all documentation and certificates are compliant and uploaded onto the relevant system(s)</w:t>
      </w:r>
    </w:p>
    <w:p w14:paraId="78CCD553" w14:textId="77777777" w:rsidR="007315ED" w:rsidRDefault="00E65A54" w:rsidP="00AC518D">
      <w:pPr>
        <w:pStyle w:val="Heading1"/>
        <w:numPr>
          <w:ilvl w:val="0"/>
          <w:numId w:val="5"/>
        </w:numPr>
        <w:spacing w:after="240"/>
        <w:ind w:left="993" w:hanging="426"/>
        <w:rPr>
          <w:b w:val="0"/>
          <w:sz w:val="24"/>
          <w:szCs w:val="24"/>
        </w:rPr>
      </w:pPr>
      <w:r w:rsidRPr="000F47FE">
        <w:rPr>
          <w:b w:val="0"/>
          <w:sz w:val="24"/>
          <w:szCs w:val="24"/>
        </w:rPr>
        <w:t>Maintain a clear policy and set of procedures, to be reviewed every three years</w:t>
      </w:r>
    </w:p>
    <w:p w14:paraId="5979418D" w14:textId="748137A1" w:rsidR="00B54F95" w:rsidRDefault="00D2408C" w:rsidP="00E10AF4">
      <w:pPr>
        <w:pStyle w:val="Heading1"/>
        <w:tabs>
          <w:tab w:val="left" w:pos="567"/>
        </w:tabs>
        <w:spacing w:after="120"/>
        <w:rPr>
          <w:b w:val="0"/>
          <w:sz w:val="24"/>
        </w:rPr>
      </w:pPr>
      <w:r w:rsidRPr="00AC518D">
        <w:rPr>
          <w:b w:val="0"/>
          <w:sz w:val="24"/>
        </w:rPr>
        <w:t>Full rewires or partial rewires to properties will be carried out as and when the wiring is identified as past economical repair on the EICR.</w:t>
      </w:r>
    </w:p>
    <w:p w14:paraId="5ACA1956" w14:textId="51158D38" w:rsidR="00E10AF4" w:rsidRDefault="00E10AF4" w:rsidP="00E10AF4">
      <w:pPr>
        <w:pStyle w:val="Heading1"/>
        <w:tabs>
          <w:tab w:val="left" w:pos="567"/>
        </w:tabs>
        <w:spacing w:after="120"/>
        <w:rPr>
          <w:sz w:val="24"/>
        </w:rPr>
      </w:pPr>
      <w:r>
        <w:rPr>
          <w:b w:val="0"/>
          <w:sz w:val="24"/>
        </w:rPr>
        <w:t>5.</w:t>
      </w:r>
      <w:r w:rsidR="00B54F95">
        <w:rPr>
          <w:b w:val="0"/>
          <w:sz w:val="24"/>
        </w:rPr>
        <w:t>2</w:t>
      </w:r>
      <w:r>
        <w:rPr>
          <w:b w:val="0"/>
          <w:sz w:val="24"/>
        </w:rPr>
        <w:tab/>
      </w:r>
      <w:r>
        <w:rPr>
          <w:sz w:val="24"/>
        </w:rPr>
        <w:t>Electrical Testing</w:t>
      </w:r>
      <w:r w:rsidR="00462898">
        <w:rPr>
          <w:sz w:val="24"/>
        </w:rPr>
        <w:t xml:space="preserve"> </w:t>
      </w:r>
      <w:r w:rsidR="000D51BD">
        <w:rPr>
          <w:sz w:val="24"/>
        </w:rPr>
        <w:t>and Remedials</w:t>
      </w:r>
    </w:p>
    <w:p w14:paraId="2B76E5A3" w14:textId="670A13F4" w:rsidR="00E10AF4" w:rsidRPr="00E10AF4" w:rsidRDefault="00E10AF4" w:rsidP="0097384A">
      <w:pPr>
        <w:pStyle w:val="Heading1"/>
        <w:tabs>
          <w:tab w:val="left" w:pos="567"/>
        </w:tabs>
        <w:spacing w:before="240" w:after="120"/>
        <w:ind w:left="567"/>
        <w:rPr>
          <w:b w:val="0"/>
          <w:sz w:val="24"/>
        </w:rPr>
      </w:pPr>
      <w:r w:rsidRPr="00E10AF4">
        <w:rPr>
          <w:b w:val="0"/>
          <w:sz w:val="24"/>
        </w:rPr>
        <w:t>S</w:t>
      </w:r>
      <w:r w:rsidR="002D53BA">
        <w:rPr>
          <w:b w:val="0"/>
          <w:sz w:val="24"/>
        </w:rPr>
        <w:t>LHD</w:t>
      </w:r>
      <w:r w:rsidRPr="00E10AF4">
        <w:rPr>
          <w:b w:val="0"/>
          <w:sz w:val="24"/>
        </w:rPr>
        <w:t xml:space="preserve"> will ensure that all tenante</w:t>
      </w:r>
      <w:r>
        <w:rPr>
          <w:b w:val="0"/>
          <w:sz w:val="24"/>
        </w:rPr>
        <w:t xml:space="preserve">d homes </w:t>
      </w:r>
      <w:r w:rsidR="00FE2E69">
        <w:rPr>
          <w:b w:val="0"/>
          <w:sz w:val="24"/>
        </w:rPr>
        <w:t xml:space="preserve">and non-domestic </w:t>
      </w:r>
      <w:r w:rsidR="00473C58">
        <w:rPr>
          <w:b w:val="0"/>
          <w:sz w:val="24"/>
        </w:rPr>
        <w:t xml:space="preserve">buildings </w:t>
      </w:r>
      <w:r>
        <w:rPr>
          <w:b w:val="0"/>
          <w:sz w:val="24"/>
        </w:rPr>
        <w:t xml:space="preserve">have a valid </w:t>
      </w:r>
      <w:r w:rsidR="007315ED">
        <w:rPr>
          <w:b w:val="0"/>
          <w:sz w:val="24"/>
        </w:rPr>
        <w:t xml:space="preserve">5 year </w:t>
      </w:r>
      <w:r w:rsidRPr="00E10AF4">
        <w:rPr>
          <w:b w:val="0"/>
          <w:sz w:val="24"/>
        </w:rPr>
        <w:t>EICR</w:t>
      </w:r>
      <w:r w:rsidR="00473C58">
        <w:rPr>
          <w:b w:val="0"/>
          <w:sz w:val="24"/>
        </w:rPr>
        <w:t xml:space="preserve"> unless the competent person recommends this to be done sooner</w:t>
      </w:r>
      <w:r w:rsidR="009B5027">
        <w:rPr>
          <w:b w:val="0"/>
          <w:sz w:val="24"/>
        </w:rPr>
        <w:t xml:space="preserve"> or upon commencement of a new tenancy or</w:t>
      </w:r>
      <w:r w:rsidR="006D664E">
        <w:rPr>
          <w:b w:val="0"/>
          <w:sz w:val="24"/>
        </w:rPr>
        <w:t xml:space="preserve"> following planned component replacement works</w:t>
      </w:r>
      <w:r w:rsidRPr="00E10AF4">
        <w:rPr>
          <w:b w:val="0"/>
          <w:sz w:val="24"/>
        </w:rPr>
        <w:t xml:space="preserve">. These will be stored on </w:t>
      </w:r>
      <w:r w:rsidR="00967950">
        <w:rPr>
          <w:b w:val="0"/>
          <w:sz w:val="24"/>
        </w:rPr>
        <w:t>the Compliance Management System</w:t>
      </w:r>
      <w:r w:rsidRPr="00E10AF4">
        <w:rPr>
          <w:b w:val="0"/>
          <w:sz w:val="24"/>
        </w:rPr>
        <w:t>.</w:t>
      </w:r>
    </w:p>
    <w:p w14:paraId="42945981" w14:textId="0450F128" w:rsidR="00E10AF4" w:rsidRPr="00E10AF4" w:rsidRDefault="004F3477" w:rsidP="0097384A">
      <w:pPr>
        <w:pStyle w:val="Heading1"/>
        <w:tabs>
          <w:tab w:val="left" w:pos="567"/>
        </w:tabs>
        <w:spacing w:before="240" w:after="120"/>
        <w:ind w:left="567"/>
        <w:rPr>
          <w:b w:val="0"/>
          <w:sz w:val="24"/>
        </w:rPr>
      </w:pPr>
      <w:r>
        <w:rPr>
          <w:b w:val="0"/>
          <w:sz w:val="24"/>
        </w:rPr>
        <w:t>Wider c</w:t>
      </w:r>
      <w:r w:rsidR="00E10AF4" w:rsidRPr="00E10AF4">
        <w:rPr>
          <w:b w:val="0"/>
          <w:sz w:val="24"/>
        </w:rPr>
        <w:t>ertificates will be made available to contractors and in-house staff where required.</w:t>
      </w:r>
    </w:p>
    <w:p w14:paraId="173C1FFF" w14:textId="5BA3A5A9" w:rsidR="00E10AF4" w:rsidRDefault="002D53BA" w:rsidP="0097384A">
      <w:pPr>
        <w:pStyle w:val="Heading1"/>
        <w:tabs>
          <w:tab w:val="left" w:pos="567"/>
        </w:tabs>
        <w:spacing w:before="240" w:after="120"/>
        <w:ind w:left="567"/>
        <w:rPr>
          <w:b w:val="0"/>
          <w:sz w:val="24"/>
        </w:rPr>
      </w:pPr>
      <w:r>
        <w:rPr>
          <w:b w:val="0"/>
          <w:sz w:val="24"/>
        </w:rPr>
        <w:t>SLHD</w:t>
      </w:r>
      <w:r w:rsidR="00E10AF4" w:rsidRPr="00E10AF4">
        <w:rPr>
          <w:b w:val="0"/>
          <w:sz w:val="24"/>
        </w:rPr>
        <w:t xml:space="preserve"> will ensure that each property within its stock is inspected and issued with an Electrical Installation Condition Report to comply with current statutory legislation.</w:t>
      </w:r>
      <w:r w:rsidR="00F95A3F">
        <w:rPr>
          <w:b w:val="0"/>
          <w:sz w:val="24"/>
        </w:rPr>
        <w:t xml:space="preserve"> Any defects or remedials found will </w:t>
      </w:r>
      <w:r w:rsidR="003764F6">
        <w:rPr>
          <w:b w:val="0"/>
          <w:sz w:val="24"/>
        </w:rPr>
        <w:t>have a classification</w:t>
      </w:r>
      <w:r w:rsidR="00F95A3F">
        <w:rPr>
          <w:b w:val="0"/>
          <w:sz w:val="24"/>
        </w:rPr>
        <w:t xml:space="preserve"> coded C1, C2</w:t>
      </w:r>
      <w:r w:rsidR="00595B89">
        <w:rPr>
          <w:b w:val="0"/>
          <w:sz w:val="24"/>
        </w:rPr>
        <w:t xml:space="preserve"> or</w:t>
      </w:r>
      <w:r w:rsidR="00F95A3F">
        <w:rPr>
          <w:b w:val="0"/>
          <w:sz w:val="24"/>
        </w:rPr>
        <w:t xml:space="preserve"> C3</w:t>
      </w:r>
      <w:r w:rsidR="00595B89">
        <w:rPr>
          <w:b w:val="0"/>
          <w:sz w:val="24"/>
        </w:rPr>
        <w:t>, definitions below.</w:t>
      </w:r>
    </w:p>
    <w:p w14:paraId="143ACEE2" w14:textId="07D2FACD" w:rsidR="00FA5DD7" w:rsidRDefault="00FA5DD7" w:rsidP="00DB6CD2">
      <w:pPr>
        <w:adjustRightInd w:val="0"/>
        <w:ind w:left="567"/>
        <w:rPr>
          <w:rFonts w:ascii="Arial" w:hAnsi="Arial" w:cs="Arial"/>
          <w:sz w:val="24"/>
          <w:szCs w:val="24"/>
        </w:rPr>
      </w:pPr>
      <w:r w:rsidRPr="00DB6CD2">
        <w:rPr>
          <w:rFonts w:ascii="Arial" w:hAnsi="Arial" w:cs="Arial"/>
          <w:sz w:val="24"/>
          <w:szCs w:val="24"/>
        </w:rPr>
        <w:t xml:space="preserve">All </w:t>
      </w:r>
      <w:r w:rsidR="424ED9BE" w:rsidRPr="6422E665">
        <w:rPr>
          <w:rFonts w:ascii="Arial" w:hAnsi="Arial" w:cs="Arial"/>
          <w:sz w:val="24"/>
          <w:szCs w:val="24"/>
        </w:rPr>
        <w:t xml:space="preserve">SLHD internal </w:t>
      </w:r>
      <w:r w:rsidRPr="00DB6CD2">
        <w:rPr>
          <w:rFonts w:ascii="Arial" w:hAnsi="Arial" w:cs="Arial"/>
          <w:sz w:val="24"/>
          <w:szCs w:val="24"/>
        </w:rPr>
        <w:t xml:space="preserve">certificates are to be completed electronically and submitted on the agreed platform, and for the Electrical Team Leaders to </w:t>
      </w:r>
      <w:r w:rsidR="00117AA8">
        <w:rPr>
          <w:rFonts w:ascii="Arial" w:hAnsi="Arial" w:cs="Arial"/>
          <w:sz w:val="24"/>
          <w:szCs w:val="24"/>
        </w:rPr>
        <w:t>Q</w:t>
      </w:r>
      <w:r w:rsidR="000C3157">
        <w:rPr>
          <w:rFonts w:ascii="Arial" w:hAnsi="Arial" w:cs="Arial"/>
          <w:sz w:val="24"/>
          <w:szCs w:val="24"/>
        </w:rPr>
        <w:t xml:space="preserve">uality </w:t>
      </w:r>
      <w:r w:rsidR="00117AA8">
        <w:rPr>
          <w:rFonts w:ascii="Arial" w:hAnsi="Arial" w:cs="Arial"/>
          <w:sz w:val="24"/>
          <w:szCs w:val="24"/>
        </w:rPr>
        <w:t xml:space="preserve">Supervisor </w:t>
      </w:r>
      <w:r w:rsidR="000C3157">
        <w:rPr>
          <w:rFonts w:ascii="Arial" w:hAnsi="Arial" w:cs="Arial"/>
          <w:sz w:val="24"/>
          <w:szCs w:val="24"/>
        </w:rPr>
        <w:t>check (QS), and counter sign.</w:t>
      </w:r>
      <w:r w:rsidR="000C3157" w:rsidRPr="6422E665" w:rsidDel="000C3157">
        <w:rPr>
          <w:rFonts w:ascii="Arial" w:hAnsi="Arial" w:cs="Arial"/>
          <w:sz w:val="24"/>
          <w:szCs w:val="24"/>
        </w:rPr>
        <w:t xml:space="preserve"> </w:t>
      </w:r>
    </w:p>
    <w:p w14:paraId="0DBEA734" w14:textId="725DE649" w:rsidR="6422E665" w:rsidRDefault="6422E665" w:rsidP="00DB6CD2">
      <w:pPr>
        <w:adjustRightInd w:val="0"/>
        <w:ind w:left="567"/>
        <w:rPr>
          <w:rFonts w:ascii="Arial" w:hAnsi="Arial" w:cs="Arial"/>
          <w:sz w:val="24"/>
          <w:szCs w:val="24"/>
        </w:rPr>
      </w:pPr>
    </w:p>
    <w:p w14:paraId="0D21F25C" w14:textId="79A1018E" w:rsidR="3C6C757C" w:rsidRDefault="3C6C757C" w:rsidP="6422E665">
      <w:pPr>
        <w:ind w:left="567"/>
        <w:rPr>
          <w:rFonts w:ascii="Arial" w:hAnsi="Arial" w:cs="Arial"/>
          <w:sz w:val="24"/>
          <w:szCs w:val="24"/>
        </w:rPr>
      </w:pPr>
      <w:r w:rsidRPr="6422E665">
        <w:rPr>
          <w:rFonts w:ascii="Arial" w:hAnsi="Arial" w:cs="Arial"/>
          <w:sz w:val="24"/>
          <w:szCs w:val="24"/>
        </w:rPr>
        <w:lastRenderedPageBreak/>
        <w:t xml:space="preserve">All </w:t>
      </w:r>
      <w:r w:rsidR="009F2F96">
        <w:rPr>
          <w:rFonts w:ascii="Arial" w:hAnsi="Arial" w:cs="Arial"/>
          <w:sz w:val="24"/>
          <w:szCs w:val="24"/>
        </w:rPr>
        <w:t>e</w:t>
      </w:r>
      <w:r w:rsidRPr="6422E665">
        <w:rPr>
          <w:rFonts w:ascii="Arial" w:hAnsi="Arial" w:cs="Arial"/>
          <w:sz w:val="24"/>
          <w:szCs w:val="24"/>
        </w:rPr>
        <w:t xml:space="preserve">xternal certificates </w:t>
      </w:r>
      <w:r w:rsidR="009F2F96">
        <w:rPr>
          <w:rFonts w:ascii="Arial" w:hAnsi="Arial" w:cs="Arial"/>
          <w:sz w:val="24"/>
          <w:szCs w:val="24"/>
        </w:rPr>
        <w:t>carried out by Contractors</w:t>
      </w:r>
      <w:r w:rsidRPr="6422E665">
        <w:rPr>
          <w:rFonts w:ascii="Arial" w:hAnsi="Arial" w:cs="Arial"/>
          <w:sz w:val="24"/>
          <w:szCs w:val="24"/>
        </w:rPr>
        <w:t xml:space="preserve"> are to be completed electronically and QS by their internal Electrical </w:t>
      </w:r>
      <w:r w:rsidR="075A5554" w:rsidRPr="6422E665">
        <w:rPr>
          <w:rFonts w:ascii="Arial" w:hAnsi="Arial" w:cs="Arial"/>
          <w:sz w:val="24"/>
          <w:szCs w:val="24"/>
        </w:rPr>
        <w:t>assessor</w:t>
      </w:r>
      <w:r w:rsidR="00117AA8">
        <w:rPr>
          <w:rFonts w:ascii="Arial" w:hAnsi="Arial" w:cs="Arial"/>
          <w:sz w:val="24"/>
          <w:szCs w:val="24"/>
        </w:rPr>
        <w:t>, counter signed and</w:t>
      </w:r>
      <w:r w:rsidR="075A5554" w:rsidRPr="6422E665">
        <w:rPr>
          <w:rFonts w:ascii="Arial" w:hAnsi="Arial" w:cs="Arial"/>
          <w:sz w:val="24"/>
          <w:szCs w:val="24"/>
        </w:rPr>
        <w:t xml:space="preserve"> then sent to C365 for quality check and filing</w:t>
      </w:r>
      <w:r w:rsidR="00117AA8">
        <w:rPr>
          <w:rFonts w:ascii="Arial" w:hAnsi="Arial" w:cs="Arial"/>
          <w:sz w:val="24"/>
          <w:szCs w:val="24"/>
        </w:rPr>
        <w:t>.</w:t>
      </w:r>
    </w:p>
    <w:p w14:paraId="28D3BC43" w14:textId="77777777" w:rsidR="00B421DB" w:rsidRDefault="00B421DB" w:rsidP="00D83C8C">
      <w:pPr>
        <w:widowControl/>
        <w:adjustRightInd w:val="0"/>
        <w:ind w:left="360"/>
        <w:contextualSpacing/>
        <w:rPr>
          <w:rFonts w:ascii="Arial" w:hAnsi="Arial" w:cs="Arial"/>
          <w:sz w:val="24"/>
          <w:szCs w:val="24"/>
        </w:rPr>
      </w:pPr>
    </w:p>
    <w:p w14:paraId="1BBB4688" w14:textId="62CE6187" w:rsidR="00D83C8C" w:rsidRDefault="00F95A3F" w:rsidP="00D83C8C">
      <w:pPr>
        <w:widowControl/>
        <w:adjustRightInd w:val="0"/>
        <w:ind w:left="360"/>
        <w:contextualSpacing/>
        <w:rPr>
          <w:rFonts w:ascii="Arial" w:hAnsi="Arial" w:cs="Arial"/>
          <w:sz w:val="24"/>
          <w:szCs w:val="24"/>
        </w:rPr>
      </w:pPr>
      <w:r>
        <w:rPr>
          <w:rFonts w:ascii="Arial" w:hAnsi="Arial" w:cs="Arial"/>
          <w:sz w:val="24"/>
          <w:szCs w:val="24"/>
        </w:rPr>
        <w:t>Defects</w:t>
      </w:r>
    </w:p>
    <w:p w14:paraId="1F73407D" w14:textId="77777777" w:rsidR="00D83C8C" w:rsidRDefault="00D83C8C" w:rsidP="00D83C8C">
      <w:pPr>
        <w:widowControl/>
        <w:adjustRightInd w:val="0"/>
        <w:ind w:left="360"/>
        <w:contextualSpacing/>
        <w:rPr>
          <w:rFonts w:ascii="Arial" w:hAnsi="Arial" w:cs="Arial"/>
          <w:sz w:val="24"/>
          <w:szCs w:val="24"/>
        </w:rPr>
      </w:pPr>
    </w:p>
    <w:p w14:paraId="560F5F62" w14:textId="2179A0C7" w:rsidR="00D83C8C" w:rsidRPr="003805AC" w:rsidRDefault="003764F6" w:rsidP="003805AC">
      <w:pPr>
        <w:pStyle w:val="ListParagraph"/>
        <w:widowControl/>
        <w:numPr>
          <w:ilvl w:val="0"/>
          <w:numId w:val="18"/>
        </w:numPr>
        <w:adjustRightInd w:val="0"/>
        <w:contextualSpacing/>
        <w:rPr>
          <w:rFonts w:ascii="Arial" w:hAnsi="Arial" w:cs="Arial"/>
          <w:sz w:val="24"/>
          <w:szCs w:val="24"/>
        </w:rPr>
      </w:pPr>
      <w:r w:rsidRPr="003805AC">
        <w:rPr>
          <w:rFonts w:ascii="Arial" w:hAnsi="Arial" w:cs="Arial"/>
          <w:sz w:val="24"/>
          <w:szCs w:val="24"/>
        </w:rPr>
        <w:t>Classification code C1: Danger present/ Risk of injury - Immediate remedial action should be undertaken to rectify the defect at the time of the inspection. If it is not possible for the electrician to complete the work and deem the electrical installation to be in a safe condition, the electrician should seek to isolate the parts of any circuit, which is deemed</w:t>
      </w:r>
      <w:r w:rsidR="00C17E43" w:rsidRPr="003805AC">
        <w:rPr>
          <w:rFonts w:ascii="Arial" w:hAnsi="Arial" w:cs="Arial"/>
          <w:sz w:val="24"/>
          <w:szCs w:val="24"/>
        </w:rPr>
        <w:t xml:space="preserve"> unsafe and raise a job to </w:t>
      </w:r>
      <w:r w:rsidR="00D83C8C" w:rsidRPr="003805AC">
        <w:rPr>
          <w:rFonts w:ascii="Arial" w:hAnsi="Arial" w:cs="Arial"/>
          <w:sz w:val="24"/>
          <w:szCs w:val="24"/>
        </w:rPr>
        <w:t>return and fully complete works</w:t>
      </w:r>
      <w:r w:rsidR="00344B61">
        <w:rPr>
          <w:rFonts w:ascii="Arial" w:hAnsi="Arial" w:cs="Arial"/>
          <w:sz w:val="24"/>
          <w:szCs w:val="24"/>
        </w:rPr>
        <w:t xml:space="preserve"> within 28 days</w:t>
      </w:r>
      <w:r w:rsidRPr="003805AC">
        <w:rPr>
          <w:rFonts w:ascii="Arial" w:hAnsi="Arial" w:cs="Arial"/>
          <w:sz w:val="24"/>
          <w:szCs w:val="24"/>
        </w:rPr>
        <w:t>.</w:t>
      </w:r>
      <w:r w:rsidR="00850FB6" w:rsidRPr="003805AC">
        <w:rPr>
          <w:rFonts w:ascii="Arial" w:hAnsi="Arial" w:cs="Arial"/>
          <w:sz w:val="24"/>
          <w:szCs w:val="24"/>
        </w:rPr>
        <w:t xml:space="preserve"> </w:t>
      </w:r>
    </w:p>
    <w:p w14:paraId="5DA66C0E" w14:textId="77777777" w:rsidR="00344B61" w:rsidRDefault="00344B61" w:rsidP="00D83C8C">
      <w:pPr>
        <w:widowControl/>
        <w:adjustRightInd w:val="0"/>
        <w:ind w:left="360"/>
        <w:contextualSpacing/>
        <w:rPr>
          <w:rFonts w:ascii="Arial" w:hAnsi="Arial" w:cs="Arial"/>
          <w:sz w:val="24"/>
          <w:szCs w:val="24"/>
        </w:rPr>
      </w:pPr>
    </w:p>
    <w:p w14:paraId="58F219E3" w14:textId="4DA0F665" w:rsidR="003764F6" w:rsidRDefault="00D83C8C" w:rsidP="003805AC">
      <w:pPr>
        <w:pStyle w:val="ListParagraph"/>
        <w:widowControl/>
        <w:numPr>
          <w:ilvl w:val="0"/>
          <w:numId w:val="18"/>
        </w:numPr>
        <w:adjustRightInd w:val="0"/>
        <w:contextualSpacing/>
        <w:rPr>
          <w:rFonts w:ascii="Arial" w:hAnsi="Arial" w:cs="Arial"/>
          <w:sz w:val="24"/>
          <w:szCs w:val="24"/>
        </w:rPr>
      </w:pPr>
      <w:r w:rsidRPr="003805AC">
        <w:rPr>
          <w:rFonts w:ascii="Arial" w:hAnsi="Arial" w:cs="Arial"/>
          <w:sz w:val="24"/>
          <w:szCs w:val="24"/>
        </w:rPr>
        <w:t>C</w:t>
      </w:r>
      <w:r w:rsidR="003764F6" w:rsidRPr="003805AC">
        <w:rPr>
          <w:rFonts w:ascii="Arial" w:hAnsi="Arial" w:cs="Arial"/>
          <w:sz w:val="24"/>
          <w:szCs w:val="24"/>
        </w:rPr>
        <w:t>lassification code C2 - Potentially dangerous. - Urgent remedial action should be</w:t>
      </w:r>
      <w:r w:rsidR="00344B61" w:rsidRPr="00344B61">
        <w:rPr>
          <w:rFonts w:ascii="Arial" w:hAnsi="Arial" w:cs="Arial"/>
          <w:sz w:val="24"/>
          <w:szCs w:val="24"/>
        </w:rPr>
        <w:t xml:space="preserve"> </w:t>
      </w:r>
      <w:r w:rsidR="003764F6" w:rsidRPr="00344B61">
        <w:rPr>
          <w:rFonts w:ascii="Arial" w:hAnsi="Arial" w:cs="Arial"/>
          <w:sz w:val="24"/>
          <w:szCs w:val="24"/>
        </w:rPr>
        <w:t xml:space="preserve">undertaken. Where possible this will be done at the time of the inspection however if this is not possible the </w:t>
      </w:r>
      <w:r w:rsidR="00DE5C4C">
        <w:rPr>
          <w:rFonts w:ascii="Arial" w:hAnsi="Arial" w:cs="Arial"/>
          <w:sz w:val="24"/>
          <w:szCs w:val="24"/>
        </w:rPr>
        <w:t>electrician</w:t>
      </w:r>
      <w:r w:rsidR="003764F6" w:rsidRPr="00344B61">
        <w:rPr>
          <w:rFonts w:ascii="Arial" w:hAnsi="Arial" w:cs="Arial"/>
          <w:sz w:val="24"/>
          <w:szCs w:val="24"/>
        </w:rPr>
        <w:t xml:space="preserve"> should ensure </w:t>
      </w:r>
      <w:r w:rsidR="00DE5C4C">
        <w:rPr>
          <w:rFonts w:ascii="Arial" w:hAnsi="Arial" w:cs="Arial"/>
          <w:sz w:val="24"/>
          <w:szCs w:val="24"/>
        </w:rPr>
        <w:t>a job is raised and</w:t>
      </w:r>
      <w:r w:rsidR="003764F6" w:rsidRPr="00344B61">
        <w:rPr>
          <w:rFonts w:ascii="Arial" w:hAnsi="Arial" w:cs="Arial"/>
          <w:sz w:val="24"/>
          <w:szCs w:val="24"/>
        </w:rPr>
        <w:t xml:space="preserve"> is completed within 28 days. </w:t>
      </w:r>
    </w:p>
    <w:p w14:paraId="74D275D6" w14:textId="77777777" w:rsidR="00344B61" w:rsidRPr="003805AC" w:rsidRDefault="00344B61" w:rsidP="003805AC">
      <w:pPr>
        <w:pStyle w:val="ListParagraph"/>
        <w:rPr>
          <w:rFonts w:ascii="Arial" w:hAnsi="Arial" w:cs="Arial"/>
          <w:sz w:val="24"/>
          <w:szCs w:val="24"/>
        </w:rPr>
      </w:pPr>
    </w:p>
    <w:p w14:paraId="4DD14D2E" w14:textId="55752391" w:rsidR="00F95A3F" w:rsidRDefault="003764F6" w:rsidP="003805AC">
      <w:pPr>
        <w:pStyle w:val="ListParagraph"/>
        <w:widowControl/>
        <w:numPr>
          <w:ilvl w:val="0"/>
          <w:numId w:val="18"/>
        </w:numPr>
        <w:adjustRightInd w:val="0"/>
        <w:contextualSpacing/>
        <w:rPr>
          <w:rFonts w:ascii="Arial" w:hAnsi="Arial" w:cs="Arial"/>
          <w:sz w:val="24"/>
          <w:szCs w:val="24"/>
        </w:rPr>
      </w:pPr>
      <w:r w:rsidRPr="003805AC">
        <w:rPr>
          <w:rFonts w:ascii="Arial" w:hAnsi="Arial" w:cs="Arial"/>
          <w:sz w:val="24"/>
          <w:szCs w:val="24"/>
        </w:rPr>
        <w:t xml:space="preserve">Classification code C3 - Improvement required. – These pose no risk to the electrical installation but are improvements that could be made to bring the installation in line with current standards. </w:t>
      </w:r>
      <w:r w:rsidR="0009303D">
        <w:rPr>
          <w:rFonts w:ascii="Arial" w:hAnsi="Arial" w:cs="Arial"/>
          <w:sz w:val="24"/>
          <w:szCs w:val="24"/>
        </w:rPr>
        <w:t>SLHD</w:t>
      </w:r>
      <w:r w:rsidRPr="003805AC">
        <w:rPr>
          <w:rFonts w:ascii="Arial" w:hAnsi="Arial" w:cs="Arial"/>
          <w:sz w:val="24"/>
          <w:szCs w:val="24"/>
        </w:rPr>
        <w:t xml:space="preserve"> will ensure that all </w:t>
      </w:r>
      <w:r w:rsidR="0009303D">
        <w:rPr>
          <w:rFonts w:ascii="Arial" w:hAnsi="Arial" w:cs="Arial"/>
          <w:sz w:val="24"/>
          <w:szCs w:val="24"/>
        </w:rPr>
        <w:t>C</w:t>
      </w:r>
      <w:r w:rsidRPr="003805AC">
        <w:rPr>
          <w:rFonts w:ascii="Arial" w:hAnsi="Arial" w:cs="Arial"/>
          <w:sz w:val="24"/>
          <w:szCs w:val="24"/>
        </w:rPr>
        <w:t xml:space="preserve">3 faults are analysed using its certificate software system </w:t>
      </w:r>
      <w:r w:rsidR="0009303D">
        <w:rPr>
          <w:rFonts w:ascii="Arial" w:hAnsi="Arial" w:cs="Arial"/>
          <w:sz w:val="24"/>
          <w:szCs w:val="24"/>
        </w:rPr>
        <w:t>C365</w:t>
      </w:r>
      <w:r w:rsidRPr="003805AC">
        <w:rPr>
          <w:rFonts w:ascii="Arial" w:hAnsi="Arial" w:cs="Arial"/>
          <w:sz w:val="24"/>
          <w:szCs w:val="24"/>
        </w:rPr>
        <w:t xml:space="preserve">. Where trends and common faults are identified, these shall be considered as part of future electrical </w:t>
      </w:r>
      <w:r w:rsidR="00B85DD1">
        <w:rPr>
          <w:rFonts w:ascii="Arial" w:hAnsi="Arial" w:cs="Arial"/>
          <w:sz w:val="24"/>
          <w:szCs w:val="24"/>
        </w:rPr>
        <w:t xml:space="preserve">capital </w:t>
      </w:r>
      <w:r w:rsidRPr="003805AC">
        <w:rPr>
          <w:rFonts w:ascii="Arial" w:hAnsi="Arial" w:cs="Arial"/>
          <w:sz w:val="24"/>
          <w:szCs w:val="24"/>
        </w:rPr>
        <w:t>upgrade programmes</w:t>
      </w:r>
      <w:r w:rsidR="00A63901">
        <w:rPr>
          <w:rFonts w:ascii="Arial" w:hAnsi="Arial" w:cs="Arial"/>
          <w:sz w:val="24"/>
          <w:szCs w:val="24"/>
        </w:rPr>
        <w:t>.</w:t>
      </w:r>
    </w:p>
    <w:p w14:paraId="0E47ABCB" w14:textId="77777777" w:rsidR="000B6274" w:rsidRPr="000B6274" w:rsidRDefault="000B6274" w:rsidP="000B6274">
      <w:pPr>
        <w:pStyle w:val="ListParagraph"/>
        <w:rPr>
          <w:rFonts w:ascii="Arial" w:hAnsi="Arial" w:cs="Arial"/>
          <w:sz w:val="24"/>
          <w:szCs w:val="24"/>
        </w:rPr>
      </w:pPr>
    </w:p>
    <w:p w14:paraId="52CFF06F" w14:textId="2D000019" w:rsidR="000B6274" w:rsidRDefault="00C04296" w:rsidP="000B6274">
      <w:pPr>
        <w:widowControl/>
        <w:adjustRightInd w:val="0"/>
        <w:contextualSpacing/>
        <w:rPr>
          <w:rFonts w:ascii="Arial" w:hAnsi="Arial" w:cs="Arial"/>
          <w:sz w:val="24"/>
          <w:szCs w:val="24"/>
        </w:rPr>
      </w:pPr>
      <w:r>
        <w:rPr>
          <w:rFonts w:ascii="Arial" w:hAnsi="Arial" w:cs="Arial"/>
          <w:sz w:val="24"/>
          <w:szCs w:val="24"/>
        </w:rPr>
        <w:t xml:space="preserve">If </w:t>
      </w:r>
      <w:r w:rsidR="00E12169">
        <w:rPr>
          <w:rFonts w:ascii="Arial" w:hAnsi="Arial" w:cs="Arial"/>
          <w:sz w:val="24"/>
          <w:szCs w:val="24"/>
        </w:rPr>
        <w:t>a customer refuses</w:t>
      </w:r>
      <w:r w:rsidR="00410FAB">
        <w:rPr>
          <w:rFonts w:ascii="Arial" w:hAnsi="Arial" w:cs="Arial"/>
          <w:sz w:val="24"/>
          <w:szCs w:val="24"/>
        </w:rPr>
        <w:t xml:space="preserve"> access repeatedly</w:t>
      </w:r>
      <w:r w:rsidR="008F42EE">
        <w:rPr>
          <w:rFonts w:ascii="Arial" w:hAnsi="Arial" w:cs="Arial"/>
          <w:sz w:val="24"/>
          <w:szCs w:val="24"/>
        </w:rPr>
        <w:t xml:space="preserve"> to their property</w:t>
      </w:r>
      <w:r w:rsidR="00410FAB">
        <w:rPr>
          <w:rFonts w:ascii="Arial" w:hAnsi="Arial" w:cs="Arial"/>
          <w:sz w:val="24"/>
          <w:szCs w:val="24"/>
        </w:rPr>
        <w:t xml:space="preserve">, </w:t>
      </w:r>
      <w:r w:rsidR="00154759">
        <w:rPr>
          <w:rFonts w:ascii="Arial" w:hAnsi="Arial" w:cs="Arial"/>
          <w:sz w:val="24"/>
          <w:szCs w:val="24"/>
        </w:rPr>
        <w:t xml:space="preserve">either for EICRs or for the Remedials </w:t>
      </w:r>
      <w:r w:rsidR="00AE1CF8">
        <w:rPr>
          <w:rFonts w:ascii="Arial" w:hAnsi="Arial" w:cs="Arial"/>
          <w:sz w:val="24"/>
          <w:szCs w:val="24"/>
        </w:rPr>
        <w:t xml:space="preserve">Actions, the No Access </w:t>
      </w:r>
      <w:r w:rsidR="00E64E41">
        <w:rPr>
          <w:rFonts w:ascii="Arial" w:hAnsi="Arial" w:cs="Arial"/>
          <w:sz w:val="24"/>
          <w:szCs w:val="24"/>
        </w:rPr>
        <w:t>Policy</w:t>
      </w:r>
      <w:r w:rsidR="00AE1CF8">
        <w:rPr>
          <w:rFonts w:ascii="Arial" w:hAnsi="Arial" w:cs="Arial"/>
          <w:sz w:val="24"/>
          <w:szCs w:val="24"/>
        </w:rPr>
        <w:t xml:space="preserve"> should be followed. </w:t>
      </w:r>
    </w:p>
    <w:p w14:paraId="7BA8D3FF" w14:textId="77777777" w:rsidR="00705C18" w:rsidRDefault="00705C18" w:rsidP="000B6274">
      <w:pPr>
        <w:widowControl/>
        <w:adjustRightInd w:val="0"/>
        <w:contextualSpacing/>
        <w:rPr>
          <w:rFonts w:ascii="Arial" w:hAnsi="Arial" w:cs="Arial"/>
          <w:sz w:val="24"/>
          <w:szCs w:val="24"/>
        </w:rPr>
      </w:pPr>
    </w:p>
    <w:p w14:paraId="3C3AB438" w14:textId="5C35469D" w:rsidR="00705C18" w:rsidRPr="000B6274" w:rsidRDefault="00286FAD" w:rsidP="000B6274">
      <w:pPr>
        <w:widowControl/>
        <w:adjustRightInd w:val="0"/>
        <w:contextualSpacing/>
        <w:rPr>
          <w:rFonts w:ascii="Arial" w:hAnsi="Arial" w:cs="Arial"/>
          <w:sz w:val="24"/>
          <w:szCs w:val="24"/>
        </w:rPr>
      </w:pPr>
      <w:r w:rsidRPr="00286FAD">
        <w:rPr>
          <w:rFonts w:ascii="Arial" w:hAnsi="Arial" w:cs="Arial"/>
          <w:sz w:val="24"/>
          <w:szCs w:val="24"/>
        </w:rPr>
        <w:t>We ensure reasonable adjustments are made, provide appropriate support for tenants with vulnerabilities, and offer enhanced communication methods for customers with sensory impairments to promote equality throughout the EICR process</w:t>
      </w:r>
      <w:r w:rsidR="00CB36C8">
        <w:rPr>
          <w:rFonts w:ascii="Arial" w:hAnsi="Arial" w:cs="Arial"/>
          <w:sz w:val="24"/>
          <w:szCs w:val="24"/>
        </w:rPr>
        <w:t xml:space="preserve">. For further information please </w:t>
      </w:r>
      <w:r w:rsidR="002356AE">
        <w:rPr>
          <w:rFonts w:ascii="Arial" w:hAnsi="Arial" w:cs="Arial"/>
          <w:sz w:val="24"/>
          <w:szCs w:val="24"/>
        </w:rPr>
        <w:t>consult the Vulnerable Persons Policy.</w:t>
      </w:r>
    </w:p>
    <w:p w14:paraId="0241B1EC" w14:textId="77777777" w:rsidR="004A3A1F" w:rsidRDefault="004A3A1F" w:rsidP="007909B8">
      <w:pPr>
        <w:pStyle w:val="Heading1"/>
        <w:tabs>
          <w:tab w:val="left" w:pos="567"/>
        </w:tabs>
        <w:rPr>
          <w:b w:val="0"/>
          <w:sz w:val="24"/>
        </w:rPr>
      </w:pPr>
    </w:p>
    <w:p w14:paraId="75D66D39" w14:textId="482F0C47" w:rsidR="004A3A1F" w:rsidRPr="004A3A1F" w:rsidRDefault="00FA456C" w:rsidP="00A63901">
      <w:pPr>
        <w:pStyle w:val="Heading1"/>
        <w:tabs>
          <w:tab w:val="left" w:pos="567"/>
        </w:tabs>
        <w:rPr>
          <w:b w:val="0"/>
          <w:sz w:val="24"/>
        </w:rPr>
      </w:pPr>
      <w:r>
        <w:rPr>
          <w:b w:val="0"/>
          <w:sz w:val="24"/>
        </w:rPr>
        <w:t>5.</w:t>
      </w:r>
      <w:r w:rsidR="000310A2">
        <w:rPr>
          <w:b w:val="0"/>
          <w:sz w:val="24"/>
        </w:rPr>
        <w:t>3</w:t>
      </w:r>
      <w:r w:rsidR="004A3A1F">
        <w:rPr>
          <w:b w:val="0"/>
          <w:sz w:val="24"/>
        </w:rPr>
        <w:t xml:space="preserve"> SLHD</w:t>
      </w:r>
      <w:r w:rsidR="004A3A1F" w:rsidRPr="004A3A1F">
        <w:rPr>
          <w:b w:val="0"/>
          <w:sz w:val="24"/>
        </w:rPr>
        <w:t xml:space="preserve"> has a range of measures in place to manage electrical safety within its</w:t>
      </w:r>
    </w:p>
    <w:p w14:paraId="3E292688" w14:textId="6AD63D7D" w:rsidR="004A3A1F" w:rsidRPr="004A3A1F" w:rsidRDefault="004A3A1F" w:rsidP="004A3A1F">
      <w:pPr>
        <w:pStyle w:val="Heading1"/>
        <w:tabs>
          <w:tab w:val="left" w:pos="567"/>
        </w:tabs>
        <w:rPr>
          <w:b w:val="0"/>
          <w:sz w:val="24"/>
        </w:rPr>
      </w:pPr>
      <w:r w:rsidRPr="004A3A1F">
        <w:rPr>
          <w:b w:val="0"/>
          <w:sz w:val="24"/>
        </w:rPr>
        <w:t xml:space="preserve">properties. The </w:t>
      </w:r>
      <w:r w:rsidR="007E0FFE">
        <w:rPr>
          <w:b w:val="0"/>
          <w:sz w:val="24"/>
        </w:rPr>
        <w:t>below</w:t>
      </w:r>
      <w:r w:rsidRPr="004A3A1F">
        <w:rPr>
          <w:b w:val="0"/>
          <w:sz w:val="24"/>
        </w:rPr>
        <w:t xml:space="preserve"> details all compliance activity,</w:t>
      </w:r>
    </w:p>
    <w:p w14:paraId="4BB80EF0" w14:textId="75D01892" w:rsidR="004A3A1F" w:rsidRPr="004A3A1F" w:rsidRDefault="004A3A1F" w:rsidP="004A3A1F">
      <w:pPr>
        <w:pStyle w:val="Heading1"/>
        <w:tabs>
          <w:tab w:val="left" w:pos="567"/>
        </w:tabs>
        <w:rPr>
          <w:b w:val="0"/>
          <w:sz w:val="24"/>
        </w:rPr>
      </w:pPr>
      <w:r w:rsidRPr="004A3A1F">
        <w:rPr>
          <w:b w:val="0"/>
          <w:sz w:val="24"/>
        </w:rPr>
        <w:t xml:space="preserve">frequency of testing, and how the </w:t>
      </w:r>
      <w:r w:rsidR="007E0FFE">
        <w:rPr>
          <w:b w:val="0"/>
          <w:sz w:val="24"/>
        </w:rPr>
        <w:t>SLHD</w:t>
      </w:r>
      <w:r w:rsidRPr="004A3A1F">
        <w:rPr>
          <w:b w:val="0"/>
          <w:sz w:val="24"/>
        </w:rPr>
        <w:t xml:space="preserve"> meets its statutory and regulatory</w:t>
      </w:r>
    </w:p>
    <w:p w14:paraId="6F21FDBA" w14:textId="77777777" w:rsidR="004A3A1F" w:rsidRDefault="004A3A1F" w:rsidP="004A3A1F">
      <w:pPr>
        <w:pStyle w:val="Heading1"/>
        <w:tabs>
          <w:tab w:val="left" w:pos="567"/>
        </w:tabs>
        <w:rPr>
          <w:b w:val="0"/>
          <w:sz w:val="24"/>
        </w:rPr>
      </w:pPr>
      <w:r w:rsidRPr="004A3A1F">
        <w:rPr>
          <w:b w:val="0"/>
          <w:sz w:val="24"/>
        </w:rPr>
        <w:t>obligations. This includes:</w:t>
      </w:r>
    </w:p>
    <w:p w14:paraId="060FC208" w14:textId="00CA3672" w:rsidR="004A3A1F" w:rsidRPr="004A3A1F" w:rsidRDefault="004A3A1F" w:rsidP="003805AC">
      <w:pPr>
        <w:pStyle w:val="Heading1"/>
        <w:numPr>
          <w:ilvl w:val="0"/>
          <w:numId w:val="8"/>
        </w:numPr>
        <w:tabs>
          <w:tab w:val="left" w:pos="567"/>
        </w:tabs>
        <w:rPr>
          <w:b w:val="0"/>
          <w:sz w:val="24"/>
        </w:rPr>
      </w:pPr>
      <w:r w:rsidRPr="004A3A1F">
        <w:rPr>
          <w:b w:val="0"/>
          <w:sz w:val="24"/>
        </w:rPr>
        <w:t xml:space="preserve">Domestic </w:t>
      </w:r>
      <w:r w:rsidR="00865451">
        <w:rPr>
          <w:b w:val="0"/>
          <w:sz w:val="24"/>
        </w:rPr>
        <w:t>E</w:t>
      </w:r>
      <w:r w:rsidRPr="004A3A1F">
        <w:rPr>
          <w:b w:val="0"/>
          <w:sz w:val="24"/>
        </w:rPr>
        <w:t xml:space="preserve">lectrical </w:t>
      </w:r>
      <w:r w:rsidR="00865451">
        <w:rPr>
          <w:b w:val="0"/>
          <w:sz w:val="24"/>
        </w:rPr>
        <w:t>I</w:t>
      </w:r>
      <w:r w:rsidRPr="004A3A1F">
        <w:rPr>
          <w:b w:val="0"/>
          <w:sz w:val="24"/>
        </w:rPr>
        <w:t xml:space="preserve">nstallation </w:t>
      </w:r>
      <w:r w:rsidR="00865451">
        <w:rPr>
          <w:b w:val="0"/>
          <w:sz w:val="24"/>
        </w:rPr>
        <w:t>C</w:t>
      </w:r>
      <w:r w:rsidRPr="004A3A1F">
        <w:rPr>
          <w:b w:val="0"/>
          <w:sz w:val="24"/>
        </w:rPr>
        <w:t xml:space="preserve">ondition </w:t>
      </w:r>
      <w:r w:rsidR="00865451">
        <w:rPr>
          <w:b w:val="0"/>
          <w:sz w:val="24"/>
        </w:rPr>
        <w:t>R</w:t>
      </w:r>
      <w:r w:rsidRPr="004A3A1F">
        <w:rPr>
          <w:b w:val="0"/>
          <w:sz w:val="24"/>
        </w:rPr>
        <w:t>eport.</w:t>
      </w:r>
    </w:p>
    <w:p w14:paraId="25937151" w14:textId="15C95219" w:rsidR="004A3A1F" w:rsidRPr="004A3A1F" w:rsidRDefault="004A3A1F" w:rsidP="003805AC">
      <w:pPr>
        <w:pStyle w:val="Heading1"/>
        <w:numPr>
          <w:ilvl w:val="0"/>
          <w:numId w:val="8"/>
        </w:numPr>
        <w:tabs>
          <w:tab w:val="left" w:pos="567"/>
        </w:tabs>
        <w:rPr>
          <w:b w:val="0"/>
          <w:sz w:val="24"/>
        </w:rPr>
      </w:pPr>
      <w:r w:rsidRPr="004A3A1F">
        <w:rPr>
          <w:b w:val="0"/>
          <w:sz w:val="24"/>
        </w:rPr>
        <w:t xml:space="preserve">Non-domestic </w:t>
      </w:r>
      <w:r w:rsidR="00865451">
        <w:rPr>
          <w:b w:val="0"/>
          <w:sz w:val="24"/>
        </w:rPr>
        <w:t>E</w:t>
      </w:r>
      <w:r w:rsidRPr="004A3A1F">
        <w:rPr>
          <w:b w:val="0"/>
          <w:sz w:val="24"/>
        </w:rPr>
        <w:t xml:space="preserve">lectrical </w:t>
      </w:r>
      <w:r w:rsidR="00865451">
        <w:rPr>
          <w:b w:val="0"/>
          <w:sz w:val="24"/>
        </w:rPr>
        <w:t>I</w:t>
      </w:r>
      <w:r w:rsidRPr="004A3A1F">
        <w:rPr>
          <w:b w:val="0"/>
          <w:sz w:val="24"/>
        </w:rPr>
        <w:t xml:space="preserve">nstallation </w:t>
      </w:r>
      <w:r w:rsidR="00865451">
        <w:rPr>
          <w:b w:val="0"/>
          <w:sz w:val="24"/>
        </w:rPr>
        <w:t>C</w:t>
      </w:r>
      <w:r w:rsidRPr="004A3A1F">
        <w:rPr>
          <w:b w:val="0"/>
          <w:sz w:val="24"/>
        </w:rPr>
        <w:t xml:space="preserve">ondition </w:t>
      </w:r>
      <w:r w:rsidR="00865451">
        <w:rPr>
          <w:b w:val="0"/>
          <w:sz w:val="24"/>
        </w:rPr>
        <w:t>R</w:t>
      </w:r>
      <w:r w:rsidRPr="004A3A1F">
        <w:rPr>
          <w:b w:val="0"/>
          <w:sz w:val="24"/>
        </w:rPr>
        <w:t>eport.</w:t>
      </w:r>
    </w:p>
    <w:p w14:paraId="246F040C" w14:textId="53C08728" w:rsidR="004A3A1F" w:rsidRPr="004A3A1F" w:rsidRDefault="004A3A1F" w:rsidP="003805AC">
      <w:pPr>
        <w:pStyle w:val="Heading1"/>
        <w:numPr>
          <w:ilvl w:val="0"/>
          <w:numId w:val="8"/>
        </w:numPr>
        <w:tabs>
          <w:tab w:val="left" w:pos="567"/>
        </w:tabs>
        <w:rPr>
          <w:b w:val="0"/>
          <w:sz w:val="24"/>
        </w:rPr>
      </w:pPr>
      <w:r w:rsidRPr="004A3A1F">
        <w:rPr>
          <w:b w:val="0"/>
          <w:sz w:val="24"/>
        </w:rPr>
        <w:t>Smoke detectors.</w:t>
      </w:r>
    </w:p>
    <w:p w14:paraId="51FB0F1C" w14:textId="1C0DF342" w:rsidR="004A3A1F" w:rsidRPr="004A3A1F" w:rsidRDefault="004A3A1F" w:rsidP="003805AC">
      <w:pPr>
        <w:pStyle w:val="Heading1"/>
        <w:numPr>
          <w:ilvl w:val="0"/>
          <w:numId w:val="8"/>
        </w:numPr>
        <w:tabs>
          <w:tab w:val="left" w:pos="567"/>
        </w:tabs>
        <w:rPr>
          <w:b w:val="0"/>
          <w:sz w:val="24"/>
        </w:rPr>
      </w:pPr>
      <w:r w:rsidRPr="004A3A1F">
        <w:rPr>
          <w:b w:val="0"/>
          <w:sz w:val="24"/>
        </w:rPr>
        <w:t>Automatic doors, gates and barriers.</w:t>
      </w:r>
    </w:p>
    <w:p w14:paraId="277F7B57" w14:textId="5E39E9C4" w:rsidR="004A3A1F" w:rsidRPr="004A3A1F" w:rsidRDefault="004A3A1F" w:rsidP="003805AC">
      <w:pPr>
        <w:pStyle w:val="Heading1"/>
        <w:numPr>
          <w:ilvl w:val="0"/>
          <w:numId w:val="8"/>
        </w:numPr>
        <w:tabs>
          <w:tab w:val="left" w:pos="567"/>
        </w:tabs>
        <w:rPr>
          <w:b w:val="0"/>
          <w:sz w:val="24"/>
        </w:rPr>
      </w:pPr>
      <w:r w:rsidRPr="004A3A1F">
        <w:rPr>
          <w:b w:val="0"/>
          <w:sz w:val="24"/>
        </w:rPr>
        <w:t>Emergency lighting.</w:t>
      </w:r>
    </w:p>
    <w:p w14:paraId="60AB8E19" w14:textId="4AD36F30" w:rsidR="004A3A1F" w:rsidRPr="004A3A1F" w:rsidRDefault="00A9710F" w:rsidP="003805AC">
      <w:pPr>
        <w:pStyle w:val="Heading1"/>
        <w:numPr>
          <w:ilvl w:val="0"/>
          <w:numId w:val="8"/>
        </w:numPr>
        <w:tabs>
          <w:tab w:val="left" w:pos="567"/>
        </w:tabs>
        <w:rPr>
          <w:b w:val="0"/>
          <w:sz w:val="24"/>
        </w:rPr>
      </w:pPr>
      <w:r>
        <w:rPr>
          <w:b w:val="0"/>
          <w:sz w:val="24"/>
        </w:rPr>
        <w:t>Electrical Equipment Testing</w:t>
      </w:r>
      <w:r w:rsidR="004A3A1F" w:rsidRPr="004A3A1F">
        <w:rPr>
          <w:b w:val="0"/>
          <w:sz w:val="24"/>
        </w:rPr>
        <w:t>.</w:t>
      </w:r>
    </w:p>
    <w:p w14:paraId="30773897" w14:textId="52944F71" w:rsidR="004A3A1F" w:rsidRDefault="004A3A1F" w:rsidP="004A3A1F">
      <w:pPr>
        <w:pStyle w:val="Heading1"/>
        <w:numPr>
          <w:ilvl w:val="0"/>
          <w:numId w:val="8"/>
        </w:numPr>
        <w:tabs>
          <w:tab w:val="left" w:pos="567"/>
        </w:tabs>
        <w:rPr>
          <w:b w:val="0"/>
          <w:sz w:val="24"/>
        </w:rPr>
      </w:pPr>
      <w:r w:rsidRPr="004A3A1F">
        <w:rPr>
          <w:b w:val="0"/>
          <w:sz w:val="24"/>
        </w:rPr>
        <w:t>Lightning protection.</w:t>
      </w:r>
    </w:p>
    <w:p w14:paraId="11DC3A14" w14:textId="6094AF94" w:rsidR="00FE6887" w:rsidRPr="003908FA" w:rsidRDefault="00FA3A25" w:rsidP="004A3A1F">
      <w:pPr>
        <w:pStyle w:val="Heading1"/>
        <w:numPr>
          <w:ilvl w:val="0"/>
          <w:numId w:val="8"/>
        </w:numPr>
        <w:tabs>
          <w:tab w:val="left" w:pos="567"/>
        </w:tabs>
        <w:rPr>
          <w:b w:val="0"/>
          <w:sz w:val="24"/>
        </w:rPr>
      </w:pPr>
      <w:r w:rsidRPr="003908FA">
        <w:rPr>
          <w:b w:val="0"/>
          <w:sz w:val="24"/>
        </w:rPr>
        <w:t>Fire Alarms</w:t>
      </w:r>
    </w:p>
    <w:p w14:paraId="04ABBE7D" w14:textId="0CDD21D4" w:rsidR="00FA3A25" w:rsidRDefault="00FA3A25" w:rsidP="003805AC">
      <w:pPr>
        <w:pStyle w:val="Heading1"/>
        <w:numPr>
          <w:ilvl w:val="0"/>
          <w:numId w:val="8"/>
        </w:numPr>
        <w:tabs>
          <w:tab w:val="left" w:pos="567"/>
        </w:tabs>
        <w:rPr>
          <w:b w:val="0"/>
          <w:sz w:val="24"/>
        </w:rPr>
      </w:pPr>
      <w:r w:rsidRPr="003908FA">
        <w:rPr>
          <w:b w:val="0"/>
          <w:sz w:val="24"/>
        </w:rPr>
        <w:t>A</w:t>
      </w:r>
      <w:r w:rsidR="00E33CBC" w:rsidRPr="003805AC">
        <w:rPr>
          <w:b w:val="0"/>
          <w:sz w:val="24"/>
        </w:rPr>
        <w:t>utomatic Opening Vents (A</w:t>
      </w:r>
      <w:r w:rsidRPr="003908FA">
        <w:rPr>
          <w:b w:val="0"/>
          <w:sz w:val="24"/>
        </w:rPr>
        <w:t>OVs</w:t>
      </w:r>
      <w:r w:rsidR="00E33CBC" w:rsidRPr="003805AC">
        <w:rPr>
          <w:b w:val="0"/>
          <w:sz w:val="24"/>
        </w:rPr>
        <w:t>)</w:t>
      </w:r>
    </w:p>
    <w:p w14:paraId="4CA26164" w14:textId="7075ECF6" w:rsidR="00E734BB" w:rsidRPr="003908FA" w:rsidRDefault="00364CEB" w:rsidP="003805AC">
      <w:pPr>
        <w:pStyle w:val="Heading1"/>
        <w:numPr>
          <w:ilvl w:val="0"/>
          <w:numId w:val="8"/>
        </w:numPr>
        <w:tabs>
          <w:tab w:val="left" w:pos="567"/>
        </w:tabs>
        <w:rPr>
          <w:b w:val="0"/>
          <w:sz w:val="24"/>
        </w:rPr>
      </w:pPr>
      <w:r>
        <w:rPr>
          <w:b w:val="0"/>
          <w:sz w:val="24"/>
        </w:rPr>
        <w:t>Stock Condition Surveys</w:t>
      </w:r>
    </w:p>
    <w:p w14:paraId="71B14B76" w14:textId="77777777" w:rsidR="00A9710F" w:rsidRDefault="00A9710F" w:rsidP="004A3A1F">
      <w:pPr>
        <w:pStyle w:val="Heading1"/>
        <w:tabs>
          <w:tab w:val="left" w:pos="567"/>
        </w:tabs>
        <w:rPr>
          <w:b w:val="0"/>
          <w:sz w:val="24"/>
        </w:rPr>
      </w:pPr>
    </w:p>
    <w:p w14:paraId="5239EE32" w14:textId="77777777" w:rsidR="00853E4E" w:rsidRDefault="00853E4E" w:rsidP="004A3A1F">
      <w:pPr>
        <w:pStyle w:val="Heading1"/>
        <w:tabs>
          <w:tab w:val="left" w:pos="567"/>
        </w:tabs>
        <w:rPr>
          <w:b w:val="0"/>
          <w:sz w:val="24"/>
        </w:rPr>
      </w:pPr>
    </w:p>
    <w:p w14:paraId="5BE3D758" w14:textId="77777777" w:rsidR="00853E4E" w:rsidRPr="004A3A1F" w:rsidRDefault="00853E4E" w:rsidP="004A3A1F">
      <w:pPr>
        <w:pStyle w:val="Heading1"/>
        <w:tabs>
          <w:tab w:val="left" w:pos="567"/>
        </w:tabs>
        <w:rPr>
          <w:b w:val="0"/>
          <w:sz w:val="24"/>
        </w:rPr>
      </w:pPr>
    </w:p>
    <w:p w14:paraId="11B89CA9" w14:textId="03980432" w:rsidR="004A3A1F" w:rsidRPr="003805AC" w:rsidRDefault="00070448" w:rsidP="004A3A1F">
      <w:pPr>
        <w:pStyle w:val="Heading1"/>
        <w:tabs>
          <w:tab w:val="left" w:pos="567"/>
        </w:tabs>
        <w:rPr>
          <w:b w:val="0"/>
          <w:sz w:val="24"/>
          <w:u w:val="single"/>
        </w:rPr>
      </w:pPr>
      <w:r>
        <w:rPr>
          <w:b w:val="0"/>
          <w:sz w:val="24"/>
          <w:u w:val="single"/>
        </w:rPr>
        <w:t>5.</w:t>
      </w:r>
      <w:r w:rsidR="000310A2">
        <w:rPr>
          <w:b w:val="0"/>
          <w:sz w:val="24"/>
          <w:u w:val="single"/>
        </w:rPr>
        <w:t>3</w:t>
      </w:r>
      <w:r>
        <w:rPr>
          <w:b w:val="0"/>
          <w:sz w:val="24"/>
          <w:u w:val="single"/>
        </w:rPr>
        <w:t>.</w:t>
      </w:r>
      <w:r w:rsidR="0085681B">
        <w:rPr>
          <w:b w:val="0"/>
          <w:sz w:val="24"/>
          <w:u w:val="single"/>
        </w:rPr>
        <w:t>1</w:t>
      </w:r>
      <w:r>
        <w:rPr>
          <w:b w:val="0"/>
          <w:sz w:val="24"/>
          <w:u w:val="single"/>
        </w:rPr>
        <w:t xml:space="preserve"> </w:t>
      </w:r>
      <w:r w:rsidR="004A3A1F" w:rsidRPr="003805AC">
        <w:rPr>
          <w:b w:val="0"/>
          <w:sz w:val="24"/>
          <w:u w:val="single"/>
        </w:rPr>
        <w:t>Smoke detectors</w:t>
      </w:r>
    </w:p>
    <w:p w14:paraId="2265DC5F" w14:textId="7CEB441B" w:rsidR="004A3A1F" w:rsidRDefault="004A3A1F" w:rsidP="004A3A1F">
      <w:pPr>
        <w:pStyle w:val="Heading1"/>
        <w:tabs>
          <w:tab w:val="left" w:pos="567"/>
        </w:tabs>
        <w:rPr>
          <w:b w:val="0"/>
          <w:sz w:val="24"/>
        </w:rPr>
      </w:pPr>
      <w:r w:rsidRPr="004A3A1F">
        <w:rPr>
          <w:b w:val="0"/>
          <w:sz w:val="24"/>
        </w:rPr>
        <w:t xml:space="preserve">As part of the annual gas safety check, </w:t>
      </w:r>
      <w:r w:rsidR="00C83D3C">
        <w:rPr>
          <w:b w:val="0"/>
          <w:sz w:val="24"/>
        </w:rPr>
        <w:t>EICR, at</w:t>
      </w:r>
      <w:r w:rsidRPr="004A3A1F">
        <w:rPr>
          <w:b w:val="0"/>
          <w:sz w:val="24"/>
        </w:rPr>
        <w:t xml:space="preserve"> void stage</w:t>
      </w:r>
      <w:r w:rsidR="00B7426A">
        <w:rPr>
          <w:b w:val="0"/>
          <w:sz w:val="24"/>
        </w:rPr>
        <w:t xml:space="preserve"> or in a stock condition survey</w:t>
      </w:r>
      <w:r w:rsidRPr="004A3A1F">
        <w:rPr>
          <w:b w:val="0"/>
          <w:sz w:val="24"/>
        </w:rPr>
        <w:t>, the engineer will check</w:t>
      </w:r>
      <w:r w:rsidR="00B7426A">
        <w:rPr>
          <w:b w:val="0"/>
          <w:sz w:val="24"/>
        </w:rPr>
        <w:t xml:space="preserve"> </w:t>
      </w:r>
      <w:r w:rsidRPr="004A3A1F">
        <w:rPr>
          <w:b w:val="0"/>
          <w:sz w:val="24"/>
        </w:rPr>
        <w:t>smoke detectors and carbon monoxide alarms are working correctly. A new detector</w:t>
      </w:r>
      <w:r w:rsidR="00B7426A">
        <w:rPr>
          <w:b w:val="0"/>
          <w:sz w:val="24"/>
        </w:rPr>
        <w:t xml:space="preserve"> </w:t>
      </w:r>
      <w:r w:rsidRPr="004A3A1F">
        <w:rPr>
          <w:b w:val="0"/>
          <w:sz w:val="24"/>
        </w:rPr>
        <w:t>and/or alarm will be fitted if faulty or missing</w:t>
      </w:r>
      <w:r w:rsidR="000E7A71">
        <w:rPr>
          <w:b w:val="0"/>
          <w:sz w:val="24"/>
        </w:rPr>
        <w:t xml:space="preserve"> or a job rai</w:t>
      </w:r>
      <w:r w:rsidR="00727AF3">
        <w:rPr>
          <w:b w:val="0"/>
          <w:sz w:val="24"/>
        </w:rPr>
        <w:t>sing for completion</w:t>
      </w:r>
      <w:r w:rsidRPr="004A3A1F">
        <w:rPr>
          <w:b w:val="0"/>
          <w:sz w:val="24"/>
        </w:rPr>
        <w:t>.</w:t>
      </w:r>
    </w:p>
    <w:p w14:paraId="14D95E6D" w14:textId="77777777" w:rsidR="00A9710F" w:rsidRPr="004A3A1F" w:rsidRDefault="00A9710F" w:rsidP="004A3A1F">
      <w:pPr>
        <w:pStyle w:val="Heading1"/>
        <w:tabs>
          <w:tab w:val="left" w:pos="567"/>
        </w:tabs>
        <w:rPr>
          <w:b w:val="0"/>
          <w:sz w:val="24"/>
        </w:rPr>
      </w:pPr>
    </w:p>
    <w:p w14:paraId="36575BB1" w14:textId="40A3ACBB" w:rsidR="0090089B" w:rsidRDefault="00070448" w:rsidP="004A3A1F">
      <w:pPr>
        <w:pStyle w:val="Heading1"/>
        <w:tabs>
          <w:tab w:val="left" w:pos="567"/>
        </w:tabs>
        <w:rPr>
          <w:b w:val="0"/>
          <w:sz w:val="24"/>
          <w:u w:val="single"/>
        </w:rPr>
      </w:pPr>
      <w:r>
        <w:rPr>
          <w:b w:val="0"/>
          <w:sz w:val="24"/>
          <w:u w:val="single"/>
        </w:rPr>
        <w:t>5.</w:t>
      </w:r>
      <w:r w:rsidR="000310A2">
        <w:rPr>
          <w:b w:val="0"/>
          <w:sz w:val="24"/>
          <w:u w:val="single"/>
        </w:rPr>
        <w:t>3</w:t>
      </w:r>
      <w:r>
        <w:rPr>
          <w:b w:val="0"/>
          <w:sz w:val="24"/>
          <w:u w:val="single"/>
        </w:rPr>
        <w:t>.</w:t>
      </w:r>
      <w:r w:rsidR="0085681B">
        <w:rPr>
          <w:b w:val="0"/>
          <w:sz w:val="24"/>
          <w:u w:val="single"/>
        </w:rPr>
        <w:t>2</w:t>
      </w:r>
      <w:r>
        <w:rPr>
          <w:b w:val="0"/>
          <w:sz w:val="24"/>
          <w:u w:val="single"/>
        </w:rPr>
        <w:t xml:space="preserve"> </w:t>
      </w:r>
      <w:r w:rsidR="004A3A1F" w:rsidRPr="003805AC">
        <w:rPr>
          <w:b w:val="0"/>
          <w:sz w:val="24"/>
          <w:u w:val="single"/>
        </w:rPr>
        <w:t>Automatic doors, barriers, and gates</w:t>
      </w:r>
      <w:r w:rsidR="00B7426A">
        <w:rPr>
          <w:b w:val="0"/>
          <w:sz w:val="24"/>
          <w:u w:val="single"/>
        </w:rPr>
        <w:t xml:space="preserve"> </w:t>
      </w:r>
    </w:p>
    <w:p w14:paraId="44D550D0" w14:textId="08F37D27" w:rsidR="004A3A1F" w:rsidRDefault="004A3A1F" w:rsidP="004A3A1F">
      <w:pPr>
        <w:pStyle w:val="Heading1"/>
        <w:tabs>
          <w:tab w:val="left" w:pos="567"/>
        </w:tabs>
        <w:rPr>
          <w:b w:val="0"/>
          <w:sz w:val="24"/>
        </w:rPr>
      </w:pPr>
      <w:r w:rsidRPr="004A3A1F">
        <w:rPr>
          <w:b w:val="0"/>
          <w:sz w:val="24"/>
        </w:rPr>
        <w:t xml:space="preserve">Automatic doors are checked and serviced </w:t>
      </w:r>
      <w:r w:rsidR="00C83D3C">
        <w:rPr>
          <w:b w:val="0"/>
          <w:sz w:val="24"/>
        </w:rPr>
        <w:t>Annually,</w:t>
      </w:r>
      <w:r w:rsidRPr="004A3A1F">
        <w:rPr>
          <w:b w:val="0"/>
          <w:sz w:val="24"/>
        </w:rPr>
        <w:t xml:space="preserve"> and a certificate of</w:t>
      </w:r>
      <w:r w:rsidR="00B7426A">
        <w:rPr>
          <w:b w:val="0"/>
          <w:sz w:val="24"/>
        </w:rPr>
        <w:t xml:space="preserve"> </w:t>
      </w:r>
      <w:r w:rsidRPr="004A3A1F">
        <w:rPr>
          <w:b w:val="0"/>
          <w:sz w:val="24"/>
        </w:rPr>
        <w:t>safety provided by the specialist contractor confirming the</w:t>
      </w:r>
      <w:r w:rsidR="008B3C0A">
        <w:rPr>
          <w:b w:val="0"/>
          <w:sz w:val="24"/>
        </w:rPr>
        <w:t>y</w:t>
      </w:r>
      <w:r w:rsidRPr="004A3A1F">
        <w:rPr>
          <w:b w:val="0"/>
          <w:sz w:val="24"/>
        </w:rPr>
        <w:t xml:space="preserve"> meet British</w:t>
      </w:r>
      <w:r w:rsidR="00B7426A">
        <w:rPr>
          <w:b w:val="0"/>
          <w:sz w:val="24"/>
        </w:rPr>
        <w:t xml:space="preserve"> </w:t>
      </w:r>
      <w:r w:rsidRPr="004A3A1F">
        <w:rPr>
          <w:b w:val="0"/>
          <w:sz w:val="24"/>
        </w:rPr>
        <w:t>Standard EN 12453.</w:t>
      </w:r>
    </w:p>
    <w:p w14:paraId="12E76BE3" w14:textId="77777777" w:rsidR="00A9710F" w:rsidRPr="004A3A1F" w:rsidRDefault="00A9710F" w:rsidP="004A3A1F">
      <w:pPr>
        <w:pStyle w:val="Heading1"/>
        <w:tabs>
          <w:tab w:val="left" w:pos="567"/>
        </w:tabs>
        <w:rPr>
          <w:b w:val="0"/>
          <w:sz w:val="24"/>
        </w:rPr>
      </w:pPr>
    </w:p>
    <w:p w14:paraId="468A21EA" w14:textId="2840986E" w:rsidR="004A3A1F" w:rsidRPr="003805AC" w:rsidRDefault="00070448" w:rsidP="004A3A1F">
      <w:pPr>
        <w:pStyle w:val="Heading1"/>
        <w:tabs>
          <w:tab w:val="left" w:pos="567"/>
        </w:tabs>
        <w:rPr>
          <w:b w:val="0"/>
          <w:sz w:val="24"/>
          <w:u w:val="single"/>
        </w:rPr>
      </w:pPr>
      <w:r>
        <w:rPr>
          <w:b w:val="0"/>
          <w:sz w:val="24"/>
          <w:u w:val="single"/>
        </w:rPr>
        <w:t>5.</w:t>
      </w:r>
      <w:r w:rsidR="000310A2">
        <w:rPr>
          <w:b w:val="0"/>
          <w:sz w:val="24"/>
          <w:u w:val="single"/>
        </w:rPr>
        <w:t>3</w:t>
      </w:r>
      <w:r>
        <w:rPr>
          <w:b w:val="0"/>
          <w:sz w:val="24"/>
          <w:u w:val="single"/>
        </w:rPr>
        <w:t>.</w:t>
      </w:r>
      <w:r w:rsidR="0085681B">
        <w:rPr>
          <w:b w:val="0"/>
          <w:sz w:val="24"/>
          <w:u w:val="single"/>
        </w:rPr>
        <w:t>3</w:t>
      </w:r>
      <w:r>
        <w:rPr>
          <w:b w:val="0"/>
          <w:sz w:val="24"/>
          <w:u w:val="single"/>
        </w:rPr>
        <w:t xml:space="preserve"> </w:t>
      </w:r>
      <w:r w:rsidR="004A3A1F" w:rsidRPr="003805AC">
        <w:rPr>
          <w:b w:val="0"/>
          <w:sz w:val="24"/>
          <w:u w:val="single"/>
        </w:rPr>
        <w:t xml:space="preserve">Emergency </w:t>
      </w:r>
      <w:r w:rsidR="00850D32">
        <w:rPr>
          <w:b w:val="0"/>
          <w:sz w:val="24"/>
          <w:u w:val="single"/>
        </w:rPr>
        <w:t>L</w:t>
      </w:r>
      <w:r w:rsidR="004A3A1F" w:rsidRPr="003805AC">
        <w:rPr>
          <w:b w:val="0"/>
          <w:sz w:val="24"/>
          <w:u w:val="single"/>
        </w:rPr>
        <w:t>ighting</w:t>
      </w:r>
    </w:p>
    <w:p w14:paraId="07CEFCF2" w14:textId="23B5CF8E" w:rsidR="007A0EB8" w:rsidRDefault="00FE6887" w:rsidP="004A3A1F">
      <w:pPr>
        <w:pStyle w:val="Heading1"/>
        <w:tabs>
          <w:tab w:val="left" w:pos="567"/>
        </w:tabs>
        <w:rPr>
          <w:b w:val="0"/>
          <w:sz w:val="24"/>
        </w:rPr>
      </w:pPr>
      <w:r w:rsidRPr="00FE6887">
        <w:rPr>
          <w:b w:val="0"/>
          <w:sz w:val="24"/>
        </w:rPr>
        <w:t>Emergency lighting systems are inspected monthly, and a</w:t>
      </w:r>
      <w:r w:rsidR="008B3C0A">
        <w:rPr>
          <w:b w:val="0"/>
          <w:sz w:val="24"/>
        </w:rPr>
        <w:t>n</w:t>
      </w:r>
      <w:r w:rsidRPr="00FE6887">
        <w:rPr>
          <w:b w:val="0"/>
          <w:sz w:val="24"/>
        </w:rPr>
        <w:t xml:space="preserve"> annual </w:t>
      </w:r>
      <w:r w:rsidR="00774F52">
        <w:rPr>
          <w:b w:val="0"/>
          <w:sz w:val="24"/>
        </w:rPr>
        <w:t>3-hour</w:t>
      </w:r>
      <w:r w:rsidR="008B3C0A">
        <w:rPr>
          <w:b w:val="0"/>
          <w:sz w:val="24"/>
        </w:rPr>
        <w:t xml:space="preserve"> discharge </w:t>
      </w:r>
      <w:r w:rsidRPr="00FE6887">
        <w:rPr>
          <w:b w:val="0"/>
          <w:sz w:val="24"/>
        </w:rPr>
        <w:t xml:space="preserve">safety inspection is completed. </w:t>
      </w:r>
      <w:r w:rsidR="007E63B9">
        <w:rPr>
          <w:b w:val="0"/>
          <w:sz w:val="24"/>
        </w:rPr>
        <w:t>Once every 5 years</w:t>
      </w:r>
      <w:r w:rsidR="005B6389">
        <w:rPr>
          <w:b w:val="0"/>
          <w:sz w:val="24"/>
        </w:rPr>
        <w:t>,</w:t>
      </w:r>
      <w:r w:rsidR="007E63B9">
        <w:rPr>
          <w:b w:val="0"/>
          <w:sz w:val="24"/>
        </w:rPr>
        <w:t xml:space="preserve"> </w:t>
      </w:r>
      <w:r w:rsidR="001D0D69">
        <w:rPr>
          <w:b w:val="0"/>
          <w:sz w:val="24"/>
        </w:rPr>
        <w:t xml:space="preserve">to </w:t>
      </w:r>
      <w:r w:rsidR="007E63B9">
        <w:rPr>
          <w:b w:val="0"/>
          <w:sz w:val="24"/>
        </w:rPr>
        <w:t xml:space="preserve">conduct </w:t>
      </w:r>
      <w:r w:rsidR="001D0D69">
        <w:rPr>
          <w:b w:val="0"/>
          <w:sz w:val="24"/>
        </w:rPr>
        <w:t xml:space="preserve">a </w:t>
      </w:r>
      <w:r w:rsidR="004665C3" w:rsidRPr="004665C3">
        <w:rPr>
          <w:b w:val="0"/>
          <w:sz w:val="24"/>
        </w:rPr>
        <w:t>system's photometric performance</w:t>
      </w:r>
      <w:r w:rsidR="004665C3">
        <w:rPr>
          <w:b w:val="0"/>
          <w:sz w:val="24"/>
        </w:rPr>
        <w:t xml:space="preserve"> to ensure the light levels </w:t>
      </w:r>
      <w:r w:rsidR="009D1B00">
        <w:rPr>
          <w:b w:val="0"/>
          <w:sz w:val="24"/>
        </w:rPr>
        <w:t xml:space="preserve">are in line with </w:t>
      </w:r>
      <w:r w:rsidR="00A03A1D">
        <w:rPr>
          <w:b w:val="0"/>
          <w:sz w:val="24"/>
        </w:rPr>
        <w:t>BS5266:2025, it is recommended to undertake this at the time of</w:t>
      </w:r>
      <w:r w:rsidR="00B7029E">
        <w:rPr>
          <w:b w:val="0"/>
          <w:sz w:val="24"/>
        </w:rPr>
        <w:t xml:space="preserve"> the</w:t>
      </w:r>
      <w:r w:rsidR="00A03A1D">
        <w:rPr>
          <w:b w:val="0"/>
          <w:sz w:val="24"/>
        </w:rPr>
        <w:t xml:space="preserve"> EICR</w:t>
      </w:r>
      <w:r w:rsidR="004665C3" w:rsidRPr="004665C3">
        <w:rPr>
          <w:b w:val="0"/>
          <w:sz w:val="24"/>
        </w:rPr>
        <w:t>.</w:t>
      </w:r>
      <w:r w:rsidR="001D0D69">
        <w:rPr>
          <w:b w:val="0"/>
          <w:sz w:val="24"/>
        </w:rPr>
        <w:t xml:space="preserve"> </w:t>
      </w:r>
      <w:r w:rsidRPr="00FE6887">
        <w:rPr>
          <w:b w:val="0"/>
          <w:sz w:val="24"/>
        </w:rPr>
        <w:t>Any defects found are repaired</w:t>
      </w:r>
      <w:r w:rsidR="007A0EB8">
        <w:rPr>
          <w:b w:val="0"/>
          <w:sz w:val="24"/>
        </w:rPr>
        <w:t xml:space="preserve"> </w:t>
      </w:r>
      <w:r w:rsidRPr="00FE6887">
        <w:rPr>
          <w:b w:val="0"/>
          <w:sz w:val="24"/>
        </w:rPr>
        <w:t>in line with BS5266</w:t>
      </w:r>
      <w:r w:rsidR="007E63B9">
        <w:rPr>
          <w:b w:val="0"/>
          <w:sz w:val="24"/>
        </w:rPr>
        <w:t>:</w:t>
      </w:r>
      <w:r w:rsidR="00062D2D">
        <w:rPr>
          <w:b w:val="0"/>
          <w:sz w:val="24"/>
        </w:rPr>
        <w:t>2025</w:t>
      </w:r>
      <w:r w:rsidR="004A3A1F" w:rsidRPr="004A3A1F">
        <w:rPr>
          <w:b w:val="0"/>
          <w:sz w:val="24"/>
        </w:rPr>
        <w:t xml:space="preserve"> </w:t>
      </w:r>
    </w:p>
    <w:p w14:paraId="08E3321B" w14:textId="77777777" w:rsidR="007A0EB8" w:rsidRDefault="007A0EB8" w:rsidP="004A3A1F">
      <w:pPr>
        <w:pStyle w:val="Heading1"/>
        <w:tabs>
          <w:tab w:val="left" w:pos="567"/>
        </w:tabs>
        <w:rPr>
          <w:b w:val="0"/>
          <w:sz w:val="24"/>
        </w:rPr>
      </w:pPr>
    </w:p>
    <w:p w14:paraId="3645707A" w14:textId="2CB18D87" w:rsidR="004A3A1F" w:rsidRPr="003805AC" w:rsidRDefault="00070448" w:rsidP="004A3A1F">
      <w:pPr>
        <w:pStyle w:val="Heading1"/>
        <w:tabs>
          <w:tab w:val="left" w:pos="567"/>
        </w:tabs>
        <w:rPr>
          <w:b w:val="0"/>
          <w:sz w:val="24"/>
          <w:u w:val="single"/>
        </w:rPr>
      </w:pPr>
      <w:r w:rsidRPr="003805AC">
        <w:rPr>
          <w:b w:val="0"/>
          <w:sz w:val="24"/>
          <w:u w:val="single"/>
        </w:rPr>
        <w:t>5.</w:t>
      </w:r>
      <w:r w:rsidR="000310A2" w:rsidRPr="003805AC">
        <w:rPr>
          <w:b w:val="0"/>
          <w:sz w:val="24"/>
          <w:u w:val="single"/>
        </w:rPr>
        <w:t>3</w:t>
      </w:r>
      <w:r w:rsidR="00844D44" w:rsidRPr="003805AC">
        <w:rPr>
          <w:b w:val="0"/>
          <w:sz w:val="24"/>
          <w:u w:val="single"/>
        </w:rPr>
        <w:t>.</w:t>
      </w:r>
      <w:r w:rsidR="0085681B">
        <w:rPr>
          <w:b w:val="0"/>
          <w:sz w:val="24"/>
          <w:u w:val="single"/>
        </w:rPr>
        <w:t>4</w:t>
      </w:r>
      <w:r w:rsidRPr="003805AC">
        <w:rPr>
          <w:b w:val="0"/>
          <w:sz w:val="24"/>
          <w:u w:val="single"/>
        </w:rPr>
        <w:t xml:space="preserve"> </w:t>
      </w:r>
      <w:r w:rsidR="007A0EB8" w:rsidRPr="003805AC">
        <w:rPr>
          <w:b w:val="0"/>
          <w:sz w:val="24"/>
          <w:u w:val="single"/>
        </w:rPr>
        <w:t>Electrical Equipment Testing</w:t>
      </w:r>
    </w:p>
    <w:p w14:paraId="20F8B76A" w14:textId="77777777" w:rsidR="004A3A1F" w:rsidRPr="004A3A1F" w:rsidRDefault="004A3A1F" w:rsidP="004A3A1F">
      <w:pPr>
        <w:pStyle w:val="Heading1"/>
        <w:tabs>
          <w:tab w:val="left" w:pos="567"/>
        </w:tabs>
        <w:rPr>
          <w:b w:val="0"/>
          <w:sz w:val="24"/>
        </w:rPr>
      </w:pPr>
      <w:r w:rsidRPr="004A3A1F">
        <w:rPr>
          <w:b w:val="0"/>
          <w:sz w:val="24"/>
        </w:rPr>
        <w:t>Any portable equipment (electrical equipment which does not form part of the fixed</w:t>
      </w:r>
    </w:p>
    <w:p w14:paraId="00A10EBD" w14:textId="137310FC" w:rsidR="004A3A1F" w:rsidRPr="004A3A1F" w:rsidRDefault="004A3A1F" w:rsidP="004A3A1F">
      <w:pPr>
        <w:pStyle w:val="Heading1"/>
        <w:tabs>
          <w:tab w:val="left" w:pos="567"/>
        </w:tabs>
        <w:rPr>
          <w:b w:val="0"/>
          <w:sz w:val="24"/>
        </w:rPr>
      </w:pPr>
      <w:r w:rsidRPr="004A3A1F">
        <w:rPr>
          <w:b w:val="0"/>
          <w:sz w:val="24"/>
        </w:rPr>
        <w:t xml:space="preserve">system is considered to be an electrical appliance). </w:t>
      </w:r>
      <w:r w:rsidR="00CF7CBC">
        <w:rPr>
          <w:b w:val="0"/>
          <w:sz w:val="24"/>
        </w:rPr>
        <w:t>EET</w:t>
      </w:r>
      <w:r w:rsidRPr="004A3A1F">
        <w:rPr>
          <w:b w:val="0"/>
          <w:sz w:val="24"/>
        </w:rPr>
        <w:t xml:space="preserve"> is undertaken by a</w:t>
      </w:r>
    </w:p>
    <w:p w14:paraId="3DBF2919" w14:textId="77777777" w:rsidR="004A3A1F" w:rsidRPr="004A3A1F" w:rsidRDefault="004A3A1F" w:rsidP="004A3A1F">
      <w:pPr>
        <w:pStyle w:val="Heading1"/>
        <w:tabs>
          <w:tab w:val="left" w:pos="567"/>
        </w:tabs>
        <w:rPr>
          <w:b w:val="0"/>
          <w:sz w:val="24"/>
        </w:rPr>
      </w:pPr>
      <w:r w:rsidRPr="004A3A1F">
        <w:rPr>
          <w:b w:val="0"/>
          <w:sz w:val="24"/>
        </w:rPr>
        <w:t>competent person at intervals dependent upon level of risk. This includes items</w:t>
      </w:r>
    </w:p>
    <w:p w14:paraId="1B5A15E8" w14:textId="0ED0189A" w:rsidR="004A3A1F" w:rsidRDefault="004A3A1F" w:rsidP="004A3A1F">
      <w:pPr>
        <w:pStyle w:val="Heading1"/>
        <w:tabs>
          <w:tab w:val="left" w:pos="567"/>
        </w:tabs>
        <w:rPr>
          <w:b w:val="0"/>
          <w:sz w:val="24"/>
        </w:rPr>
      </w:pPr>
      <w:r w:rsidRPr="004A3A1F">
        <w:rPr>
          <w:b w:val="0"/>
          <w:sz w:val="24"/>
        </w:rPr>
        <w:t>provid</w:t>
      </w:r>
      <w:r w:rsidR="008017A8">
        <w:rPr>
          <w:b w:val="0"/>
          <w:sz w:val="24"/>
        </w:rPr>
        <w:t>e</w:t>
      </w:r>
      <w:r w:rsidR="00E73114">
        <w:rPr>
          <w:b w:val="0"/>
          <w:sz w:val="24"/>
        </w:rPr>
        <w:t xml:space="preserve"> </w:t>
      </w:r>
      <w:r w:rsidRPr="004A3A1F">
        <w:rPr>
          <w:b w:val="0"/>
          <w:sz w:val="24"/>
        </w:rPr>
        <w:t xml:space="preserve">within furnished tenancies and in </w:t>
      </w:r>
      <w:r w:rsidR="00FB7C1F">
        <w:rPr>
          <w:b w:val="0"/>
          <w:sz w:val="24"/>
        </w:rPr>
        <w:t>community</w:t>
      </w:r>
      <w:r w:rsidRPr="004A3A1F">
        <w:rPr>
          <w:b w:val="0"/>
          <w:sz w:val="24"/>
        </w:rPr>
        <w:t xml:space="preserve"> centres. It does not apply</w:t>
      </w:r>
      <w:r w:rsidR="00D800AD">
        <w:rPr>
          <w:b w:val="0"/>
          <w:sz w:val="24"/>
        </w:rPr>
        <w:t xml:space="preserve"> </w:t>
      </w:r>
      <w:r w:rsidRPr="004A3A1F">
        <w:rPr>
          <w:b w:val="0"/>
          <w:sz w:val="24"/>
        </w:rPr>
        <w:t xml:space="preserve">to </w:t>
      </w:r>
      <w:r w:rsidR="00992727">
        <w:rPr>
          <w:b w:val="0"/>
          <w:sz w:val="24"/>
        </w:rPr>
        <w:t>our cust</w:t>
      </w:r>
      <w:r w:rsidR="00841EE2">
        <w:rPr>
          <w:b w:val="0"/>
          <w:sz w:val="24"/>
        </w:rPr>
        <w:t xml:space="preserve">omers </w:t>
      </w:r>
      <w:r w:rsidRPr="004A3A1F">
        <w:rPr>
          <w:b w:val="0"/>
          <w:sz w:val="24"/>
        </w:rPr>
        <w:t>own equipment.</w:t>
      </w:r>
      <w:r w:rsidR="00B7426A">
        <w:rPr>
          <w:b w:val="0"/>
          <w:sz w:val="24"/>
        </w:rPr>
        <w:t xml:space="preserve"> Appendix </w:t>
      </w:r>
      <w:r w:rsidR="009A0B68">
        <w:rPr>
          <w:b w:val="0"/>
          <w:sz w:val="24"/>
        </w:rPr>
        <w:t xml:space="preserve">1 details this further. </w:t>
      </w:r>
    </w:p>
    <w:p w14:paraId="5AE3A7FA" w14:textId="77777777" w:rsidR="006D39C1" w:rsidRDefault="006D39C1" w:rsidP="004A3A1F">
      <w:pPr>
        <w:pStyle w:val="Heading1"/>
        <w:tabs>
          <w:tab w:val="left" w:pos="567"/>
        </w:tabs>
        <w:rPr>
          <w:b w:val="0"/>
          <w:sz w:val="24"/>
        </w:rPr>
      </w:pPr>
    </w:p>
    <w:p w14:paraId="00A90248" w14:textId="10974E23" w:rsidR="006D39C1" w:rsidRDefault="00302610" w:rsidP="004A3A1F">
      <w:pPr>
        <w:pStyle w:val="Heading1"/>
        <w:tabs>
          <w:tab w:val="left" w:pos="567"/>
        </w:tabs>
        <w:rPr>
          <w:b w:val="0"/>
          <w:sz w:val="24"/>
        </w:rPr>
      </w:pPr>
      <w:r>
        <w:rPr>
          <w:b w:val="0"/>
          <w:sz w:val="24"/>
        </w:rPr>
        <w:t xml:space="preserve">Electrical equipment provided for furnished tenancies </w:t>
      </w:r>
      <w:r w:rsidR="00E111C6">
        <w:rPr>
          <w:b w:val="0"/>
          <w:sz w:val="24"/>
        </w:rPr>
        <w:t>(</w:t>
      </w:r>
      <w:r>
        <w:rPr>
          <w:b w:val="0"/>
          <w:sz w:val="24"/>
        </w:rPr>
        <w:t>White Goods</w:t>
      </w:r>
      <w:r w:rsidR="00E111C6">
        <w:rPr>
          <w:b w:val="0"/>
          <w:sz w:val="24"/>
        </w:rPr>
        <w:t>)</w:t>
      </w:r>
      <w:r>
        <w:rPr>
          <w:b w:val="0"/>
          <w:sz w:val="24"/>
        </w:rPr>
        <w:t xml:space="preserve">, are to have an EET undertaken </w:t>
      </w:r>
      <w:r w:rsidR="00E111C6">
        <w:rPr>
          <w:b w:val="0"/>
          <w:sz w:val="24"/>
        </w:rPr>
        <w:t>by SLHD</w:t>
      </w:r>
      <w:r w:rsidR="00D95E92">
        <w:rPr>
          <w:b w:val="0"/>
          <w:sz w:val="24"/>
        </w:rPr>
        <w:t xml:space="preserve">, with a recommendation of further EET every 5 years in line with </w:t>
      </w:r>
      <w:r w:rsidR="005F3D49" w:rsidRPr="005F3D49">
        <w:rPr>
          <w:b w:val="0"/>
          <w:sz w:val="24"/>
        </w:rPr>
        <w:t>The Social Rented Sector Regulations 202</w:t>
      </w:r>
      <w:r w:rsidR="005F3D49">
        <w:rPr>
          <w:b w:val="0"/>
          <w:sz w:val="24"/>
        </w:rPr>
        <w:t>5.</w:t>
      </w:r>
    </w:p>
    <w:p w14:paraId="1E27C873" w14:textId="77777777" w:rsidR="00E01B8E" w:rsidRPr="004A3A1F" w:rsidRDefault="00E01B8E" w:rsidP="004A3A1F">
      <w:pPr>
        <w:pStyle w:val="Heading1"/>
        <w:tabs>
          <w:tab w:val="left" w:pos="567"/>
        </w:tabs>
        <w:rPr>
          <w:b w:val="0"/>
          <w:sz w:val="24"/>
        </w:rPr>
      </w:pPr>
    </w:p>
    <w:p w14:paraId="6A071F93" w14:textId="736C426B" w:rsidR="004A3A1F" w:rsidRPr="003805AC" w:rsidRDefault="00070448" w:rsidP="004A3A1F">
      <w:pPr>
        <w:pStyle w:val="Heading1"/>
        <w:tabs>
          <w:tab w:val="left" w:pos="567"/>
        </w:tabs>
        <w:rPr>
          <w:b w:val="0"/>
          <w:sz w:val="24"/>
          <w:u w:val="single"/>
        </w:rPr>
      </w:pPr>
      <w:r w:rsidRPr="003805AC">
        <w:rPr>
          <w:b w:val="0"/>
          <w:sz w:val="24"/>
          <w:u w:val="single"/>
        </w:rPr>
        <w:t>5.</w:t>
      </w:r>
      <w:r w:rsidR="000310A2" w:rsidRPr="003805AC">
        <w:rPr>
          <w:b w:val="0"/>
          <w:sz w:val="24"/>
          <w:u w:val="single"/>
        </w:rPr>
        <w:t>3</w:t>
      </w:r>
      <w:r w:rsidRPr="003805AC">
        <w:rPr>
          <w:b w:val="0"/>
          <w:sz w:val="24"/>
          <w:u w:val="single"/>
        </w:rPr>
        <w:t>.</w:t>
      </w:r>
      <w:r w:rsidR="0085681B">
        <w:rPr>
          <w:b w:val="0"/>
          <w:sz w:val="24"/>
          <w:u w:val="single"/>
        </w:rPr>
        <w:t>5</w:t>
      </w:r>
      <w:r w:rsidRPr="003805AC">
        <w:rPr>
          <w:b w:val="0"/>
          <w:sz w:val="24"/>
          <w:u w:val="single"/>
        </w:rPr>
        <w:t xml:space="preserve"> </w:t>
      </w:r>
      <w:r w:rsidR="004A3A1F" w:rsidRPr="003805AC">
        <w:rPr>
          <w:b w:val="0"/>
          <w:sz w:val="24"/>
          <w:u w:val="single"/>
        </w:rPr>
        <w:t xml:space="preserve">Lightning </w:t>
      </w:r>
      <w:r w:rsidR="00D22FEA" w:rsidRPr="003805AC">
        <w:rPr>
          <w:b w:val="0"/>
          <w:sz w:val="24"/>
          <w:u w:val="single"/>
        </w:rPr>
        <w:t>P</w:t>
      </w:r>
      <w:r w:rsidR="004A3A1F" w:rsidRPr="003805AC">
        <w:rPr>
          <w:b w:val="0"/>
          <w:sz w:val="24"/>
          <w:u w:val="single"/>
        </w:rPr>
        <w:t>rotection</w:t>
      </w:r>
    </w:p>
    <w:p w14:paraId="627F030F" w14:textId="7D06A938" w:rsidR="00B63F0C" w:rsidRDefault="006C3BD7" w:rsidP="004A3A1F">
      <w:pPr>
        <w:pStyle w:val="Heading1"/>
        <w:tabs>
          <w:tab w:val="left" w:pos="567"/>
        </w:tabs>
        <w:rPr>
          <w:b w:val="0"/>
          <w:sz w:val="24"/>
        </w:rPr>
      </w:pPr>
      <w:r w:rsidRPr="006C3BD7">
        <w:rPr>
          <w:b w:val="0"/>
          <w:sz w:val="24"/>
        </w:rPr>
        <w:t xml:space="preserve">Lightning </w:t>
      </w:r>
      <w:r w:rsidR="00D22FEA">
        <w:rPr>
          <w:b w:val="0"/>
          <w:sz w:val="24"/>
        </w:rPr>
        <w:t>P</w:t>
      </w:r>
      <w:r w:rsidRPr="006C3BD7">
        <w:rPr>
          <w:b w:val="0"/>
          <w:sz w:val="24"/>
        </w:rPr>
        <w:t>rotection systems receive an annual safety inspection. Any defects found are repaired as required by a lightning specialist contractor in line with BS EN 62305</w:t>
      </w:r>
    </w:p>
    <w:p w14:paraId="0FDBF85F" w14:textId="77777777" w:rsidR="00BD5F9D" w:rsidRDefault="00BD5F9D" w:rsidP="004A3A1F">
      <w:pPr>
        <w:pStyle w:val="Heading1"/>
        <w:tabs>
          <w:tab w:val="left" w:pos="567"/>
        </w:tabs>
        <w:rPr>
          <w:b w:val="0"/>
          <w:sz w:val="24"/>
        </w:rPr>
      </w:pPr>
    </w:p>
    <w:p w14:paraId="06768A55" w14:textId="172485C2" w:rsidR="00B63F0C" w:rsidRPr="003805AC" w:rsidRDefault="00070448" w:rsidP="004A3A1F">
      <w:pPr>
        <w:pStyle w:val="Heading1"/>
        <w:tabs>
          <w:tab w:val="left" w:pos="567"/>
        </w:tabs>
        <w:rPr>
          <w:b w:val="0"/>
          <w:sz w:val="24"/>
          <w:u w:val="single"/>
        </w:rPr>
      </w:pPr>
      <w:r w:rsidRPr="003805AC">
        <w:rPr>
          <w:b w:val="0"/>
          <w:sz w:val="24"/>
          <w:u w:val="single"/>
        </w:rPr>
        <w:t>5.</w:t>
      </w:r>
      <w:r w:rsidR="000310A2" w:rsidRPr="003805AC">
        <w:rPr>
          <w:b w:val="0"/>
          <w:sz w:val="24"/>
          <w:u w:val="single"/>
        </w:rPr>
        <w:t>3</w:t>
      </w:r>
      <w:r w:rsidRPr="003805AC">
        <w:rPr>
          <w:b w:val="0"/>
          <w:sz w:val="24"/>
          <w:u w:val="single"/>
        </w:rPr>
        <w:t>.</w:t>
      </w:r>
      <w:r w:rsidR="0085681B">
        <w:rPr>
          <w:b w:val="0"/>
          <w:sz w:val="24"/>
          <w:u w:val="single"/>
        </w:rPr>
        <w:t>6</w:t>
      </w:r>
      <w:r w:rsidRPr="003805AC">
        <w:rPr>
          <w:b w:val="0"/>
          <w:sz w:val="24"/>
          <w:u w:val="single"/>
        </w:rPr>
        <w:t xml:space="preserve"> </w:t>
      </w:r>
      <w:r w:rsidR="00FA778C" w:rsidRPr="003805AC">
        <w:rPr>
          <w:b w:val="0"/>
          <w:sz w:val="24"/>
          <w:u w:val="single"/>
        </w:rPr>
        <w:t>AOVs</w:t>
      </w:r>
    </w:p>
    <w:p w14:paraId="63DF0DB7" w14:textId="1FEC8328" w:rsidR="00FA778C" w:rsidRDefault="00FA778C" w:rsidP="004A3A1F">
      <w:pPr>
        <w:pStyle w:val="Heading1"/>
        <w:tabs>
          <w:tab w:val="left" w:pos="567"/>
        </w:tabs>
        <w:rPr>
          <w:b w:val="0"/>
          <w:sz w:val="24"/>
        </w:rPr>
      </w:pPr>
      <w:r w:rsidRPr="00FA778C">
        <w:rPr>
          <w:b w:val="0"/>
          <w:sz w:val="24"/>
        </w:rPr>
        <w:t>Automatic Opening Ventilation Systems to communal areas of buildings receive a</w:t>
      </w:r>
      <w:r w:rsidR="00BD6E87">
        <w:rPr>
          <w:b w:val="0"/>
          <w:sz w:val="24"/>
        </w:rPr>
        <w:t>n</w:t>
      </w:r>
      <w:r w:rsidRPr="00FA778C">
        <w:rPr>
          <w:b w:val="0"/>
          <w:sz w:val="24"/>
        </w:rPr>
        <w:t xml:space="preserve"> </w:t>
      </w:r>
      <w:r w:rsidR="00BD6E87">
        <w:rPr>
          <w:b w:val="0"/>
          <w:sz w:val="24"/>
        </w:rPr>
        <w:t>a</w:t>
      </w:r>
      <w:r w:rsidRPr="00FA778C">
        <w:rPr>
          <w:b w:val="0"/>
          <w:sz w:val="24"/>
        </w:rPr>
        <w:t>nnual safety inspection. Any defects found are repaired as required by external and internal service providers in line with BS7346-8 and/or manufacturer’s instructions. </w:t>
      </w:r>
    </w:p>
    <w:p w14:paraId="465ACE07" w14:textId="77777777" w:rsidR="00AF0E33" w:rsidRDefault="00AF0E33" w:rsidP="004A3A1F">
      <w:pPr>
        <w:pStyle w:val="Heading1"/>
        <w:tabs>
          <w:tab w:val="left" w:pos="567"/>
        </w:tabs>
        <w:rPr>
          <w:b w:val="0"/>
          <w:sz w:val="24"/>
        </w:rPr>
      </w:pPr>
    </w:p>
    <w:p w14:paraId="2BDD3B8F" w14:textId="3C1BAA0F" w:rsidR="00AF0E33" w:rsidRPr="003805AC" w:rsidRDefault="00070448" w:rsidP="004A3A1F">
      <w:pPr>
        <w:pStyle w:val="Heading1"/>
        <w:tabs>
          <w:tab w:val="left" w:pos="567"/>
        </w:tabs>
        <w:rPr>
          <w:b w:val="0"/>
          <w:sz w:val="24"/>
          <w:u w:val="single"/>
        </w:rPr>
      </w:pPr>
      <w:r w:rsidRPr="003805AC">
        <w:rPr>
          <w:b w:val="0"/>
          <w:sz w:val="24"/>
          <w:u w:val="single"/>
        </w:rPr>
        <w:t>5.</w:t>
      </w:r>
      <w:r w:rsidR="000310A2" w:rsidRPr="003805AC">
        <w:rPr>
          <w:b w:val="0"/>
          <w:sz w:val="24"/>
          <w:u w:val="single"/>
        </w:rPr>
        <w:t>3</w:t>
      </w:r>
      <w:r w:rsidRPr="003805AC">
        <w:rPr>
          <w:b w:val="0"/>
          <w:sz w:val="24"/>
          <w:u w:val="single"/>
        </w:rPr>
        <w:t>.</w:t>
      </w:r>
      <w:r w:rsidR="0085681B">
        <w:rPr>
          <w:b w:val="0"/>
          <w:sz w:val="24"/>
          <w:u w:val="single"/>
        </w:rPr>
        <w:t>7</w:t>
      </w:r>
      <w:r w:rsidRPr="003805AC">
        <w:rPr>
          <w:b w:val="0"/>
          <w:sz w:val="24"/>
          <w:u w:val="single"/>
        </w:rPr>
        <w:t xml:space="preserve"> </w:t>
      </w:r>
      <w:r w:rsidR="00AF0E33" w:rsidRPr="003805AC">
        <w:rPr>
          <w:b w:val="0"/>
          <w:sz w:val="24"/>
          <w:u w:val="single"/>
        </w:rPr>
        <w:t>Fire Alarms</w:t>
      </w:r>
    </w:p>
    <w:p w14:paraId="619B2FD8" w14:textId="4EF5FFC1" w:rsidR="00AF0E33" w:rsidRDefault="00AF0E33" w:rsidP="004A3A1F">
      <w:pPr>
        <w:pStyle w:val="Heading1"/>
        <w:tabs>
          <w:tab w:val="left" w:pos="567"/>
        </w:tabs>
        <w:rPr>
          <w:b w:val="0"/>
          <w:sz w:val="24"/>
        </w:rPr>
      </w:pPr>
      <w:r w:rsidRPr="00AF0E33">
        <w:rPr>
          <w:b w:val="0"/>
          <w:sz w:val="24"/>
        </w:rPr>
        <w:t>Fire Alarm Systems to building communal areas have a</w:t>
      </w:r>
      <w:r w:rsidR="003908FA">
        <w:rPr>
          <w:b w:val="0"/>
          <w:sz w:val="24"/>
        </w:rPr>
        <w:t xml:space="preserve">n annual </w:t>
      </w:r>
      <w:r w:rsidRPr="00AF0E33">
        <w:rPr>
          <w:b w:val="0"/>
          <w:sz w:val="24"/>
        </w:rPr>
        <w:t>safety inspection undertaken. Any defects found are repaired as required by external and internal service providers in line with BS5839-1.</w:t>
      </w:r>
    </w:p>
    <w:p w14:paraId="0C5EC9AD" w14:textId="77777777" w:rsidR="00A9618B" w:rsidRDefault="00A9618B" w:rsidP="004A3A1F">
      <w:pPr>
        <w:pStyle w:val="Heading1"/>
        <w:tabs>
          <w:tab w:val="left" w:pos="567"/>
        </w:tabs>
        <w:rPr>
          <w:b w:val="0"/>
          <w:sz w:val="24"/>
        </w:rPr>
      </w:pPr>
    </w:p>
    <w:p w14:paraId="5C89C920" w14:textId="32CCDD08" w:rsidR="00A9618B" w:rsidRDefault="00A9618B" w:rsidP="004A3A1F">
      <w:pPr>
        <w:pStyle w:val="Heading1"/>
        <w:tabs>
          <w:tab w:val="left" w:pos="567"/>
        </w:tabs>
        <w:rPr>
          <w:b w:val="0"/>
          <w:sz w:val="24"/>
          <w:u w:val="single"/>
        </w:rPr>
      </w:pPr>
      <w:r w:rsidRPr="00642767">
        <w:rPr>
          <w:b w:val="0"/>
          <w:sz w:val="24"/>
          <w:u w:val="single"/>
        </w:rPr>
        <w:t>5.3.8</w:t>
      </w:r>
      <w:r w:rsidR="00642767" w:rsidRPr="00642767">
        <w:rPr>
          <w:b w:val="0"/>
          <w:sz w:val="24"/>
          <w:u w:val="single"/>
        </w:rPr>
        <w:t xml:space="preserve"> Stock Condition Surveys</w:t>
      </w:r>
    </w:p>
    <w:p w14:paraId="33766C21" w14:textId="144F7C26" w:rsidR="00642767" w:rsidRPr="00642767" w:rsidRDefault="00642767" w:rsidP="00642767">
      <w:pPr>
        <w:pStyle w:val="Heading1"/>
        <w:tabs>
          <w:tab w:val="left" w:pos="567"/>
        </w:tabs>
        <w:rPr>
          <w:b w:val="0"/>
          <w:bCs w:val="0"/>
          <w:sz w:val="24"/>
        </w:rPr>
      </w:pPr>
      <w:r w:rsidRPr="00642767">
        <w:rPr>
          <w:b w:val="0"/>
          <w:bCs w:val="0"/>
          <w:sz w:val="24"/>
        </w:rPr>
        <w:t>This is a further line of defence through stock condition surveys which will highlight any HHSRS cat 1 or cat 2 hazards with remedial actions raised to be completed within timescales</w:t>
      </w:r>
      <w:r w:rsidR="002101FE">
        <w:rPr>
          <w:b w:val="0"/>
          <w:bCs w:val="0"/>
          <w:sz w:val="24"/>
        </w:rPr>
        <w:t>.</w:t>
      </w:r>
    </w:p>
    <w:p w14:paraId="72664725" w14:textId="77777777" w:rsidR="00642767" w:rsidRDefault="00642767" w:rsidP="004A3A1F">
      <w:pPr>
        <w:pStyle w:val="Heading1"/>
        <w:tabs>
          <w:tab w:val="left" w:pos="567"/>
        </w:tabs>
        <w:rPr>
          <w:b w:val="0"/>
          <w:sz w:val="24"/>
          <w:u w:val="single"/>
        </w:rPr>
      </w:pPr>
    </w:p>
    <w:p w14:paraId="19BD7B06" w14:textId="77777777" w:rsidR="00853E4E" w:rsidRDefault="00853E4E" w:rsidP="004A3A1F">
      <w:pPr>
        <w:pStyle w:val="Heading1"/>
        <w:tabs>
          <w:tab w:val="left" w:pos="567"/>
        </w:tabs>
        <w:rPr>
          <w:b w:val="0"/>
          <w:sz w:val="24"/>
          <w:u w:val="single"/>
        </w:rPr>
      </w:pPr>
    </w:p>
    <w:p w14:paraId="53C596AA" w14:textId="77777777" w:rsidR="00853E4E" w:rsidRPr="00642767" w:rsidRDefault="00853E4E" w:rsidP="004A3A1F">
      <w:pPr>
        <w:pStyle w:val="Heading1"/>
        <w:tabs>
          <w:tab w:val="left" w:pos="567"/>
        </w:tabs>
        <w:rPr>
          <w:b w:val="0"/>
          <w:sz w:val="24"/>
          <w:u w:val="single"/>
        </w:rPr>
      </w:pPr>
    </w:p>
    <w:p w14:paraId="3171F2F9" w14:textId="0705C240" w:rsidR="00462028" w:rsidRPr="003805AC" w:rsidRDefault="00462028" w:rsidP="004A3A1F">
      <w:pPr>
        <w:pStyle w:val="Heading1"/>
        <w:tabs>
          <w:tab w:val="left" w:pos="567"/>
        </w:tabs>
        <w:rPr>
          <w:bCs w:val="0"/>
          <w:sz w:val="24"/>
          <w:u w:val="single"/>
        </w:rPr>
      </w:pPr>
      <w:r w:rsidRPr="003805AC">
        <w:rPr>
          <w:bCs w:val="0"/>
          <w:sz w:val="24"/>
          <w:u w:val="single"/>
        </w:rPr>
        <w:t>5.</w:t>
      </w:r>
      <w:r w:rsidR="000310A2">
        <w:rPr>
          <w:bCs w:val="0"/>
          <w:sz w:val="24"/>
          <w:u w:val="single"/>
        </w:rPr>
        <w:t>4</w:t>
      </w:r>
      <w:r w:rsidRPr="003805AC">
        <w:rPr>
          <w:bCs w:val="0"/>
          <w:sz w:val="24"/>
          <w:u w:val="single"/>
        </w:rPr>
        <w:t xml:space="preserve"> Certification</w:t>
      </w:r>
    </w:p>
    <w:p w14:paraId="08C0C3CF" w14:textId="77777777" w:rsidR="00462028" w:rsidRPr="003805AC" w:rsidRDefault="00462028" w:rsidP="00462028">
      <w:pPr>
        <w:pStyle w:val="Heading1"/>
        <w:tabs>
          <w:tab w:val="left" w:pos="567"/>
        </w:tabs>
        <w:spacing w:before="240" w:after="120"/>
        <w:ind w:left="567"/>
        <w:rPr>
          <w:b w:val="0"/>
          <w:sz w:val="24"/>
        </w:rPr>
      </w:pPr>
      <w:r w:rsidRPr="003805AC">
        <w:rPr>
          <w:b w:val="0"/>
          <w:sz w:val="24"/>
        </w:rPr>
        <w:t>Modifications to existing systems, rewires, and new installations will be issued with an electrical test certificate, the type of which is determined by the nature of the work and may be:</w:t>
      </w:r>
    </w:p>
    <w:p w14:paraId="66249046" w14:textId="77777777" w:rsidR="00462028" w:rsidRPr="003805AC" w:rsidRDefault="00462028" w:rsidP="00462028">
      <w:pPr>
        <w:pStyle w:val="Heading1"/>
        <w:numPr>
          <w:ilvl w:val="0"/>
          <w:numId w:val="7"/>
        </w:numPr>
        <w:tabs>
          <w:tab w:val="left" w:pos="567"/>
        </w:tabs>
        <w:ind w:left="1276" w:hanging="425"/>
        <w:rPr>
          <w:b w:val="0"/>
          <w:sz w:val="24"/>
        </w:rPr>
      </w:pPr>
      <w:r w:rsidRPr="003805AC">
        <w:rPr>
          <w:b w:val="0"/>
          <w:sz w:val="24"/>
        </w:rPr>
        <w:t>Electrical Installation Condition Report</w:t>
      </w:r>
    </w:p>
    <w:p w14:paraId="23BFB07D" w14:textId="77777777" w:rsidR="00462028" w:rsidRPr="003805AC" w:rsidRDefault="00462028" w:rsidP="00462028">
      <w:pPr>
        <w:pStyle w:val="Heading1"/>
        <w:numPr>
          <w:ilvl w:val="0"/>
          <w:numId w:val="7"/>
        </w:numPr>
        <w:tabs>
          <w:tab w:val="left" w:pos="567"/>
        </w:tabs>
        <w:ind w:left="1276" w:hanging="425"/>
        <w:rPr>
          <w:b w:val="0"/>
          <w:sz w:val="24"/>
        </w:rPr>
      </w:pPr>
      <w:r w:rsidRPr="003805AC">
        <w:rPr>
          <w:b w:val="0"/>
          <w:sz w:val="24"/>
        </w:rPr>
        <w:t>An Electrical Installation Certificate;</w:t>
      </w:r>
    </w:p>
    <w:p w14:paraId="071CB39B" w14:textId="77777777" w:rsidR="00462028" w:rsidRPr="003805AC" w:rsidRDefault="00462028" w:rsidP="00462028">
      <w:pPr>
        <w:pStyle w:val="Heading1"/>
        <w:numPr>
          <w:ilvl w:val="0"/>
          <w:numId w:val="7"/>
        </w:numPr>
        <w:tabs>
          <w:tab w:val="left" w:pos="567"/>
        </w:tabs>
        <w:ind w:left="1276" w:hanging="425"/>
        <w:rPr>
          <w:b w:val="0"/>
          <w:sz w:val="24"/>
        </w:rPr>
      </w:pPr>
      <w:r w:rsidRPr="003805AC">
        <w:rPr>
          <w:b w:val="0"/>
          <w:sz w:val="24"/>
        </w:rPr>
        <w:t>A Fire Detection Certificate;</w:t>
      </w:r>
    </w:p>
    <w:p w14:paraId="7322F0E3" w14:textId="283FA48D" w:rsidR="00462028" w:rsidRPr="003805AC" w:rsidRDefault="00462028" w:rsidP="00462028">
      <w:pPr>
        <w:pStyle w:val="Heading1"/>
        <w:numPr>
          <w:ilvl w:val="0"/>
          <w:numId w:val="7"/>
        </w:numPr>
        <w:tabs>
          <w:tab w:val="left" w:pos="567"/>
        </w:tabs>
        <w:ind w:left="1276" w:hanging="425"/>
        <w:rPr>
          <w:b w:val="0"/>
          <w:sz w:val="24"/>
        </w:rPr>
      </w:pPr>
      <w:r w:rsidRPr="003805AC">
        <w:rPr>
          <w:b w:val="0"/>
          <w:sz w:val="24"/>
        </w:rPr>
        <w:t xml:space="preserve">An Emergency Lighting Certificate; </w:t>
      </w:r>
    </w:p>
    <w:p w14:paraId="1E801B6B" w14:textId="77777777" w:rsidR="00462028" w:rsidRPr="003805AC" w:rsidRDefault="00462028" w:rsidP="00462028">
      <w:pPr>
        <w:pStyle w:val="Heading1"/>
        <w:numPr>
          <w:ilvl w:val="0"/>
          <w:numId w:val="7"/>
        </w:numPr>
        <w:tabs>
          <w:tab w:val="left" w:pos="567"/>
        </w:tabs>
        <w:ind w:left="1276" w:hanging="425"/>
        <w:rPr>
          <w:b w:val="0"/>
          <w:sz w:val="24"/>
        </w:rPr>
      </w:pPr>
      <w:r w:rsidRPr="003805AC">
        <w:rPr>
          <w:b w:val="0"/>
          <w:sz w:val="24"/>
        </w:rPr>
        <w:t>A Minor Works Certificate.</w:t>
      </w:r>
    </w:p>
    <w:p w14:paraId="33A8A187" w14:textId="77777777" w:rsidR="00462028" w:rsidRDefault="00462028" w:rsidP="00462028">
      <w:pPr>
        <w:pStyle w:val="Heading1"/>
        <w:numPr>
          <w:ilvl w:val="0"/>
          <w:numId w:val="7"/>
        </w:numPr>
        <w:tabs>
          <w:tab w:val="left" w:pos="567"/>
        </w:tabs>
        <w:ind w:left="1276" w:hanging="425"/>
        <w:rPr>
          <w:b w:val="0"/>
          <w:sz w:val="24"/>
        </w:rPr>
      </w:pPr>
      <w:r w:rsidRPr="003805AC">
        <w:rPr>
          <w:b w:val="0"/>
          <w:sz w:val="24"/>
        </w:rPr>
        <w:t>Domestic Ventilation Certificate</w:t>
      </w:r>
    </w:p>
    <w:p w14:paraId="4536300A" w14:textId="5F2AE574" w:rsidR="00EB43DD" w:rsidRPr="003805AC" w:rsidRDefault="00EB43DD" w:rsidP="00462028">
      <w:pPr>
        <w:pStyle w:val="Heading1"/>
        <w:numPr>
          <w:ilvl w:val="0"/>
          <w:numId w:val="7"/>
        </w:numPr>
        <w:tabs>
          <w:tab w:val="left" w:pos="567"/>
        </w:tabs>
        <w:ind w:left="1276" w:hanging="425"/>
        <w:rPr>
          <w:b w:val="0"/>
          <w:sz w:val="24"/>
        </w:rPr>
      </w:pPr>
      <w:r>
        <w:rPr>
          <w:b w:val="0"/>
          <w:sz w:val="24"/>
        </w:rPr>
        <w:t xml:space="preserve">Smoke </w:t>
      </w:r>
      <w:r w:rsidR="00920D14">
        <w:rPr>
          <w:b w:val="0"/>
          <w:sz w:val="24"/>
        </w:rPr>
        <w:t>Alarm Installation Certificate</w:t>
      </w:r>
    </w:p>
    <w:p w14:paraId="674980B9" w14:textId="77777777" w:rsidR="00462028" w:rsidRDefault="00462028" w:rsidP="00462028">
      <w:pPr>
        <w:pStyle w:val="Heading1"/>
        <w:tabs>
          <w:tab w:val="left" w:pos="567"/>
        </w:tabs>
        <w:spacing w:before="240" w:after="120"/>
        <w:ind w:left="567"/>
        <w:rPr>
          <w:b w:val="0"/>
          <w:bCs w:val="0"/>
          <w:sz w:val="24"/>
          <w:szCs w:val="24"/>
        </w:rPr>
      </w:pPr>
      <w:r w:rsidRPr="003805AC">
        <w:rPr>
          <w:b w:val="0"/>
          <w:bCs w:val="0"/>
          <w:sz w:val="24"/>
          <w:szCs w:val="24"/>
        </w:rPr>
        <w:t>For any Notifiable Work stipulated under Part P undertaken to SLHD properties, the Electrical Team Leaders and any contractors will ensure a Building Regulations Compliance Certificate is issued within 30 days of completion of the work.</w:t>
      </w:r>
    </w:p>
    <w:p w14:paraId="3E67B259" w14:textId="4E2DAFC4" w:rsidR="00BD6E87" w:rsidRDefault="00F20BD2" w:rsidP="00CB23D5">
      <w:pPr>
        <w:pStyle w:val="Heading1"/>
        <w:tabs>
          <w:tab w:val="left" w:pos="567"/>
        </w:tabs>
        <w:spacing w:before="240" w:after="120"/>
        <w:ind w:left="567"/>
        <w:rPr>
          <w:b w:val="0"/>
          <w:sz w:val="24"/>
        </w:rPr>
      </w:pPr>
      <w:r>
        <w:rPr>
          <w:b w:val="0"/>
          <w:bCs w:val="0"/>
          <w:sz w:val="24"/>
          <w:szCs w:val="24"/>
        </w:rPr>
        <w:t xml:space="preserve">All Certificates must be </w:t>
      </w:r>
      <w:r w:rsidR="007A16EE">
        <w:rPr>
          <w:b w:val="0"/>
          <w:bCs w:val="0"/>
          <w:sz w:val="24"/>
          <w:szCs w:val="24"/>
        </w:rPr>
        <w:t xml:space="preserve">sent to the Electrical Compliance Officer in a timely </w:t>
      </w:r>
      <w:r w:rsidR="00614A68">
        <w:rPr>
          <w:b w:val="0"/>
          <w:bCs w:val="0"/>
          <w:sz w:val="24"/>
          <w:szCs w:val="24"/>
        </w:rPr>
        <w:t>manner</w:t>
      </w:r>
      <w:r w:rsidR="007A16EE">
        <w:rPr>
          <w:b w:val="0"/>
          <w:bCs w:val="0"/>
          <w:sz w:val="24"/>
          <w:szCs w:val="24"/>
        </w:rPr>
        <w:t xml:space="preserve"> and must be uploaded onto the </w:t>
      </w:r>
      <w:r w:rsidR="009762D9">
        <w:rPr>
          <w:b w:val="0"/>
          <w:bCs w:val="0"/>
          <w:sz w:val="24"/>
          <w:szCs w:val="24"/>
        </w:rPr>
        <w:t>Compliance Management System</w:t>
      </w:r>
      <w:r w:rsidR="00320CD9">
        <w:rPr>
          <w:b w:val="0"/>
          <w:bCs w:val="0"/>
          <w:sz w:val="24"/>
          <w:szCs w:val="24"/>
        </w:rPr>
        <w:t xml:space="preserve"> promptly</w:t>
      </w:r>
      <w:r w:rsidR="009762D9">
        <w:rPr>
          <w:b w:val="0"/>
          <w:bCs w:val="0"/>
          <w:sz w:val="24"/>
          <w:szCs w:val="24"/>
        </w:rPr>
        <w:t>.</w:t>
      </w:r>
    </w:p>
    <w:p w14:paraId="1BCECABB" w14:textId="32076E14" w:rsidR="00DF61B0" w:rsidRDefault="007909B8" w:rsidP="007909B8">
      <w:pPr>
        <w:pStyle w:val="Heading1"/>
        <w:tabs>
          <w:tab w:val="left" w:pos="567"/>
        </w:tabs>
        <w:spacing w:before="240" w:after="120"/>
      </w:pPr>
      <w:r>
        <w:t xml:space="preserve">6. </w:t>
      </w:r>
      <w:r>
        <w:tab/>
        <w:t>Consultation</w:t>
      </w:r>
    </w:p>
    <w:p w14:paraId="752ECAEB" w14:textId="756AE288" w:rsidR="007909B8" w:rsidRDefault="007909B8" w:rsidP="6EC5A63E">
      <w:pPr>
        <w:pStyle w:val="Heading1"/>
        <w:tabs>
          <w:tab w:val="left" w:pos="567"/>
        </w:tabs>
        <w:spacing w:before="240" w:after="120"/>
        <w:ind w:left="564" w:hanging="564"/>
        <w:rPr>
          <w:b w:val="0"/>
          <w:bCs w:val="0"/>
          <w:sz w:val="24"/>
          <w:szCs w:val="24"/>
        </w:rPr>
      </w:pPr>
      <w:r w:rsidRPr="6EC5A63E">
        <w:rPr>
          <w:b w:val="0"/>
          <w:bCs w:val="0"/>
          <w:sz w:val="24"/>
          <w:szCs w:val="24"/>
        </w:rPr>
        <w:t xml:space="preserve">6.1 </w:t>
      </w:r>
      <w:r>
        <w:tab/>
      </w:r>
      <w:r w:rsidRPr="6EC5A63E">
        <w:rPr>
          <w:b w:val="0"/>
          <w:bCs w:val="0"/>
          <w:sz w:val="24"/>
          <w:szCs w:val="24"/>
        </w:rPr>
        <w:t xml:space="preserve">The </w:t>
      </w:r>
      <w:r w:rsidR="001069E5" w:rsidRPr="6EC5A63E">
        <w:rPr>
          <w:b w:val="0"/>
          <w:bCs w:val="0"/>
          <w:sz w:val="24"/>
          <w:szCs w:val="24"/>
        </w:rPr>
        <w:t>CDC</w:t>
      </w:r>
      <w:r w:rsidRPr="6EC5A63E">
        <w:rPr>
          <w:b w:val="0"/>
          <w:bCs w:val="0"/>
          <w:sz w:val="24"/>
          <w:szCs w:val="24"/>
        </w:rPr>
        <w:t xml:space="preserve"> Electrical Engineering Manager and the Electrical Safety and Standards Authori</w:t>
      </w:r>
      <w:r w:rsidR="00DE530E">
        <w:rPr>
          <w:b w:val="0"/>
          <w:bCs w:val="0"/>
          <w:sz w:val="24"/>
          <w:szCs w:val="24"/>
        </w:rPr>
        <w:t>s</w:t>
      </w:r>
      <w:r w:rsidRPr="6EC5A63E">
        <w:rPr>
          <w:b w:val="0"/>
          <w:bCs w:val="0"/>
          <w:sz w:val="24"/>
          <w:szCs w:val="24"/>
        </w:rPr>
        <w:t xml:space="preserve">ing Group (ESSAG) have been consulted about this policy. </w:t>
      </w:r>
    </w:p>
    <w:p w14:paraId="5C43C36A" w14:textId="282D5F71" w:rsidR="007909B8" w:rsidRDefault="007909B8" w:rsidP="007909B8">
      <w:pPr>
        <w:pStyle w:val="Heading1"/>
        <w:tabs>
          <w:tab w:val="left" w:pos="567"/>
        </w:tabs>
        <w:spacing w:before="240" w:after="120"/>
        <w:rPr>
          <w:b w:val="0"/>
          <w:sz w:val="24"/>
        </w:rPr>
      </w:pPr>
      <w:r>
        <w:rPr>
          <w:b w:val="0"/>
          <w:sz w:val="24"/>
        </w:rPr>
        <w:t xml:space="preserve">6.2 </w:t>
      </w:r>
      <w:r>
        <w:rPr>
          <w:b w:val="0"/>
          <w:sz w:val="24"/>
        </w:rPr>
        <w:tab/>
        <w:t xml:space="preserve">The </w:t>
      </w:r>
      <w:r w:rsidR="00B9215C">
        <w:rPr>
          <w:b w:val="0"/>
          <w:sz w:val="24"/>
        </w:rPr>
        <w:t>Internal Service Provider (ISP)</w:t>
      </w:r>
      <w:r>
        <w:rPr>
          <w:b w:val="0"/>
          <w:sz w:val="24"/>
        </w:rPr>
        <w:t xml:space="preserve"> have been consulted about this policy.</w:t>
      </w:r>
    </w:p>
    <w:p w14:paraId="6A097DE2" w14:textId="511D2D36" w:rsidR="00CB23D5" w:rsidRDefault="00C26F1A" w:rsidP="007909B8">
      <w:pPr>
        <w:pStyle w:val="Heading1"/>
        <w:tabs>
          <w:tab w:val="left" w:pos="567"/>
        </w:tabs>
        <w:spacing w:before="240" w:after="120"/>
        <w:rPr>
          <w:b w:val="0"/>
          <w:sz w:val="24"/>
        </w:rPr>
      </w:pPr>
      <w:r>
        <w:rPr>
          <w:b w:val="0"/>
          <w:sz w:val="24"/>
        </w:rPr>
        <w:t xml:space="preserve">6.3   </w:t>
      </w:r>
      <w:r w:rsidR="00C3477E">
        <w:rPr>
          <w:b w:val="0"/>
          <w:sz w:val="24"/>
        </w:rPr>
        <w:t xml:space="preserve">One Voice </w:t>
      </w:r>
      <w:r w:rsidR="00753FF5">
        <w:rPr>
          <w:b w:val="0"/>
          <w:sz w:val="24"/>
        </w:rPr>
        <w:t>Forum</w:t>
      </w:r>
      <w:r w:rsidR="00C3477E">
        <w:rPr>
          <w:b w:val="0"/>
          <w:sz w:val="24"/>
        </w:rPr>
        <w:t xml:space="preserve"> have been </w:t>
      </w:r>
      <w:r w:rsidR="00780E0F">
        <w:rPr>
          <w:b w:val="0"/>
          <w:sz w:val="24"/>
        </w:rPr>
        <w:t>consulted</w:t>
      </w:r>
      <w:r w:rsidR="00C3477E">
        <w:rPr>
          <w:b w:val="0"/>
          <w:sz w:val="24"/>
        </w:rPr>
        <w:t xml:space="preserve">. </w:t>
      </w:r>
    </w:p>
    <w:p w14:paraId="0BE5F332" w14:textId="4FBBF554" w:rsidR="007909B8" w:rsidRDefault="007909B8" w:rsidP="007909B8">
      <w:pPr>
        <w:pStyle w:val="Heading1"/>
        <w:tabs>
          <w:tab w:val="left" w:pos="567"/>
        </w:tabs>
        <w:spacing w:before="240" w:after="120"/>
      </w:pPr>
      <w:r w:rsidRPr="007909B8">
        <w:t xml:space="preserve">7. </w:t>
      </w:r>
      <w:r w:rsidRPr="007909B8">
        <w:tab/>
        <w:t>Monitoring and Review</w:t>
      </w:r>
    </w:p>
    <w:p w14:paraId="78BF7F23" w14:textId="69A1FBE8" w:rsidR="007909B8" w:rsidRDefault="007909B8" w:rsidP="007909B8">
      <w:pPr>
        <w:pStyle w:val="Heading1"/>
        <w:tabs>
          <w:tab w:val="left" w:pos="567"/>
        </w:tabs>
        <w:spacing w:before="240" w:after="120"/>
        <w:ind w:left="564" w:hanging="564"/>
        <w:rPr>
          <w:b w:val="0"/>
          <w:sz w:val="24"/>
        </w:rPr>
      </w:pPr>
      <w:r>
        <w:rPr>
          <w:b w:val="0"/>
          <w:sz w:val="24"/>
        </w:rPr>
        <w:t xml:space="preserve">7.1 </w:t>
      </w:r>
      <w:r>
        <w:rPr>
          <w:b w:val="0"/>
          <w:sz w:val="24"/>
        </w:rPr>
        <w:tab/>
        <w:t xml:space="preserve">This policy will be reviewed every three years for accuracy and will take into account any legislative changes or requirements. </w:t>
      </w:r>
    </w:p>
    <w:p w14:paraId="25EC92EC" w14:textId="220E25D1" w:rsidR="007909B8" w:rsidRDefault="007909B8" w:rsidP="007909B8">
      <w:pPr>
        <w:pStyle w:val="Heading1"/>
        <w:tabs>
          <w:tab w:val="left" w:pos="567"/>
        </w:tabs>
        <w:spacing w:before="240" w:after="120"/>
        <w:ind w:left="564" w:hanging="564"/>
        <w:rPr>
          <w:b w:val="0"/>
          <w:sz w:val="24"/>
        </w:rPr>
      </w:pPr>
      <w:r>
        <w:rPr>
          <w:b w:val="0"/>
          <w:sz w:val="24"/>
        </w:rPr>
        <w:t xml:space="preserve">7.2 </w:t>
      </w:r>
      <w:r>
        <w:rPr>
          <w:b w:val="0"/>
          <w:sz w:val="24"/>
        </w:rPr>
        <w:tab/>
        <w:t xml:space="preserve">Monitoring of the policy will be through the </w:t>
      </w:r>
      <w:r w:rsidR="00B9215C">
        <w:rPr>
          <w:b w:val="0"/>
          <w:sz w:val="24"/>
        </w:rPr>
        <w:t>safety and compliance</w:t>
      </w:r>
      <w:r>
        <w:rPr>
          <w:b w:val="0"/>
          <w:sz w:val="24"/>
        </w:rPr>
        <w:t xml:space="preserve"> framework and the results of the quality control inspections which are fed into the monthly electrical management meetings. </w:t>
      </w:r>
    </w:p>
    <w:p w14:paraId="5A1CC8D3" w14:textId="13CD95F3" w:rsidR="007909B8" w:rsidRDefault="007909B8" w:rsidP="007909B8">
      <w:pPr>
        <w:pStyle w:val="Heading1"/>
        <w:tabs>
          <w:tab w:val="left" w:pos="567"/>
        </w:tabs>
        <w:spacing w:before="240" w:after="120"/>
        <w:ind w:left="564" w:hanging="564"/>
        <w:rPr>
          <w:b w:val="0"/>
          <w:sz w:val="24"/>
        </w:rPr>
      </w:pPr>
      <w:r>
        <w:rPr>
          <w:b w:val="0"/>
          <w:sz w:val="24"/>
        </w:rPr>
        <w:t xml:space="preserve">7.3 </w:t>
      </w:r>
      <w:r>
        <w:rPr>
          <w:b w:val="0"/>
          <w:sz w:val="24"/>
        </w:rPr>
        <w:tab/>
        <w:t xml:space="preserve">The Electrical Registration held by </w:t>
      </w:r>
      <w:r w:rsidR="002D53BA">
        <w:rPr>
          <w:b w:val="0"/>
          <w:sz w:val="24"/>
        </w:rPr>
        <w:t>SLHD</w:t>
      </w:r>
      <w:r>
        <w:rPr>
          <w:b w:val="0"/>
          <w:sz w:val="24"/>
        </w:rPr>
        <w:t xml:space="preserve"> requires external monitoring by NICEIC annually. </w:t>
      </w:r>
    </w:p>
    <w:p w14:paraId="5A187550" w14:textId="02934DA9" w:rsidR="00CB23D5" w:rsidRDefault="00B9215C" w:rsidP="00CB23D5">
      <w:pPr>
        <w:pStyle w:val="Heading1"/>
        <w:tabs>
          <w:tab w:val="left" w:pos="567"/>
        </w:tabs>
        <w:spacing w:before="240" w:after="120"/>
        <w:ind w:left="564" w:hanging="564"/>
        <w:rPr>
          <w:b w:val="0"/>
          <w:sz w:val="24"/>
        </w:rPr>
      </w:pPr>
      <w:r>
        <w:rPr>
          <w:b w:val="0"/>
          <w:sz w:val="24"/>
        </w:rPr>
        <w:t>7</w:t>
      </w:r>
      <w:r w:rsidR="007909B8">
        <w:rPr>
          <w:b w:val="0"/>
          <w:sz w:val="24"/>
        </w:rPr>
        <w:t>.</w:t>
      </w:r>
      <w:r>
        <w:rPr>
          <w:b w:val="0"/>
          <w:sz w:val="24"/>
        </w:rPr>
        <w:t>4</w:t>
      </w:r>
      <w:r w:rsidR="007909B8">
        <w:rPr>
          <w:b w:val="0"/>
          <w:sz w:val="24"/>
        </w:rPr>
        <w:t xml:space="preserve"> </w:t>
      </w:r>
      <w:r w:rsidR="007909B8">
        <w:rPr>
          <w:b w:val="0"/>
          <w:sz w:val="24"/>
        </w:rPr>
        <w:tab/>
        <w:t>The performance standards of compliance with Electrical Safe registration is monitored externally by NICEIC in addition to internal monitoring of compliance with Electrical Regulations.</w:t>
      </w:r>
    </w:p>
    <w:p w14:paraId="63CA8AFF" w14:textId="77777777" w:rsidR="003509BB" w:rsidRDefault="003509BB" w:rsidP="0044294F">
      <w:pPr>
        <w:pStyle w:val="Heading1"/>
        <w:tabs>
          <w:tab w:val="left" w:pos="567"/>
        </w:tabs>
        <w:spacing w:before="240"/>
      </w:pPr>
    </w:p>
    <w:p w14:paraId="6E6F04E1" w14:textId="77777777" w:rsidR="003509BB" w:rsidRDefault="003509BB" w:rsidP="0044294F">
      <w:pPr>
        <w:pStyle w:val="Heading1"/>
        <w:tabs>
          <w:tab w:val="left" w:pos="567"/>
        </w:tabs>
        <w:spacing w:before="240"/>
      </w:pPr>
    </w:p>
    <w:p w14:paraId="72CA0FCB" w14:textId="6C43570A" w:rsidR="00CB23D5" w:rsidRDefault="006F160A" w:rsidP="0044294F">
      <w:pPr>
        <w:pStyle w:val="Heading1"/>
        <w:tabs>
          <w:tab w:val="left" w:pos="567"/>
        </w:tabs>
        <w:spacing w:before="240"/>
      </w:pPr>
      <w:r>
        <w:t>8. Eme</w:t>
      </w:r>
      <w:r w:rsidR="00A108D2">
        <w:t>rgency Procedures</w:t>
      </w:r>
    </w:p>
    <w:p w14:paraId="65777154" w14:textId="29075D43" w:rsidR="00A51E56" w:rsidRDefault="00A51E56" w:rsidP="00F37148">
      <w:pPr>
        <w:pStyle w:val="Heading1"/>
        <w:tabs>
          <w:tab w:val="left" w:pos="567"/>
        </w:tabs>
        <w:spacing w:after="120"/>
        <w:ind w:left="564" w:hanging="564"/>
        <w:rPr>
          <w:b w:val="0"/>
          <w:bCs w:val="0"/>
          <w:sz w:val="24"/>
          <w:szCs w:val="24"/>
        </w:rPr>
      </w:pPr>
      <w:r>
        <w:rPr>
          <w:b w:val="0"/>
          <w:sz w:val="24"/>
        </w:rPr>
        <w:t xml:space="preserve">8.1 </w:t>
      </w:r>
      <w:bookmarkStart w:id="7" w:name="_Hlk224047620"/>
      <w:r>
        <w:rPr>
          <w:b w:val="0"/>
          <w:sz w:val="24"/>
        </w:rPr>
        <w:tab/>
      </w:r>
      <w:r w:rsidRPr="007F0C59">
        <w:rPr>
          <w:b w:val="0"/>
          <w:bCs w:val="0"/>
          <w:sz w:val="24"/>
          <w:szCs w:val="24"/>
        </w:rPr>
        <w:t>For any emergency repairs please consult the Repairs and Maintenance Policy Sections 6.6.1.1 and 6.6.1.2</w:t>
      </w:r>
      <w:r w:rsidR="0005614A">
        <w:rPr>
          <w:b w:val="0"/>
          <w:bCs w:val="0"/>
          <w:sz w:val="24"/>
          <w:szCs w:val="24"/>
        </w:rPr>
        <w:t>.</w:t>
      </w:r>
    </w:p>
    <w:p w14:paraId="2540D40A" w14:textId="77777777" w:rsidR="00A645B8" w:rsidRDefault="0005614A" w:rsidP="00F37148">
      <w:pPr>
        <w:pStyle w:val="Heading1"/>
        <w:tabs>
          <w:tab w:val="left" w:pos="567"/>
        </w:tabs>
        <w:spacing w:after="120"/>
        <w:ind w:left="1128" w:hanging="564"/>
        <w:rPr>
          <w:b w:val="0"/>
          <w:bCs w:val="0"/>
          <w:sz w:val="24"/>
          <w:szCs w:val="24"/>
        </w:rPr>
      </w:pPr>
      <w:r>
        <w:rPr>
          <w:b w:val="0"/>
          <w:bCs w:val="0"/>
          <w:sz w:val="24"/>
          <w:szCs w:val="24"/>
        </w:rPr>
        <w:t xml:space="preserve">Examples of emergency repairs include; </w:t>
      </w:r>
    </w:p>
    <w:p w14:paraId="1F0D27F7" w14:textId="6B2F71DF" w:rsidR="00A645B8" w:rsidRDefault="0005614A" w:rsidP="00A645B8">
      <w:pPr>
        <w:pStyle w:val="Heading1"/>
        <w:numPr>
          <w:ilvl w:val="0"/>
          <w:numId w:val="21"/>
        </w:numPr>
        <w:tabs>
          <w:tab w:val="left" w:pos="567"/>
        </w:tabs>
        <w:rPr>
          <w:b w:val="0"/>
          <w:bCs w:val="0"/>
          <w:sz w:val="24"/>
          <w:szCs w:val="24"/>
        </w:rPr>
      </w:pPr>
      <w:r>
        <w:rPr>
          <w:b w:val="0"/>
          <w:bCs w:val="0"/>
          <w:sz w:val="24"/>
          <w:szCs w:val="24"/>
        </w:rPr>
        <w:t>Exposed live cables</w:t>
      </w:r>
      <w:r w:rsidR="00ED4E23">
        <w:rPr>
          <w:b w:val="0"/>
          <w:bCs w:val="0"/>
          <w:sz w:val="24"/>
          <w:szCs w:val="24"/>
        </w:rPr>
        <w:t>.</w:t>
      </w:r>
    </w:p>
    <w:p w14:paraId="5CC567E6" w14:textId="70FD2B64" w:rsidR="0005614A" w:rsidRDefault="00F37148" w:rsidP="00A645B8">
      <w:pPr>
        <w:pStyle w:val="Heading1"/>
        <w:numPr>
          <w:ilvl w:val="0"/>
          <w:numId w:val="21"/>
        </w:numPr>
        <w:tabs>
          <w:tab w:val="left" w:pos="567"/>
        </w:tabs>
        <w:rPr>
          <w:b w:val="0"/>
          <w:bCs w:val="0"/>
          <w:sz w:val="24"/>
          <w:szCs w:val="24"/>
        </w:rPr>
      </w:pPr>
      <w:r>
        <w:rPr>
          <w:b w:val="0"/>
          <w:bCs w:val="0"/>
          <w:sz w:val="24"/>
          <w:szCs w:val="24"/>
        </w:rPr>
        <w:t>Accessories with</w:t>
      </w:r>
      <w:r w:rsidR="00A645B8">
        <w:rPr>
          <w:b w:val="0"/>
          <w:bCs w:val="0"/>
          <w:sz w:val="24"/>
          <w:szCs w:val="24"/>
        </w:rPr>
        <w:t xml:space="preserve"> t</w:t>
      </w:r>
      <w:r>
        <w:rPr>
          <w:b w:val="0"/>
          <w:bCs w:val="0"/>
          <w:sz w:val="24"/>
          <w:szCs w:val="24"/>
        </w:rPr>
        <w:t xml:space="preserve">hermal </w:t>
      </w:r>
      <w:r w:rsidR="00A645B8">
        <w:rPr>
          <w:b w:val="0"/>
          <w:bCs w:val="0"/>
          <w:sz w:val="24"/>
          <w:szCs w:val="24"/>
        </w:rPr>
        <w:t>damage</w:t>
      </w:r>
      <w:r w:rsidR="00ED4E23">
        <w:rPr>
          <w:b w:val="0"/>
          <w:bCs w:val="0"/>
          <w:sz w:val="24"/>
          <w:szCs w:val="24"/>
        </w:rPr>
        <w:t>.</w:t>
      </w:r>
    </w:p>
    <w:p w14:paraId="64797048" w14:textId="56826ED6" w:rsidR="00A645B8" w:rsidRDefault="00A645B8" w:rsidP="00A645B8">
      <w:pPr>
        <w:pStyle w:val="Heading1"/>
        <w:numPr>
          <w:ilvl w:val="0"/>
          <w:numId w:val="21"/>
        </w:numPr>
        <w:tabs>
          <w:tab w:val="left" w:pos="567"/>
        </w:tabs>
        <w:spacing w:after="120"/>
        <w:rPr>
          <w:b w:val="0"/>
          <w:bCs w:val="0"/>
          <w:sz w:val="24"/>
          <w:szCs w:val="24"/>
        </w:rPr>
      </w:pPr>
      <w:r>
        <w:rPr>
          <w:b w:val="0"/>
          <w:bCs w:val="0"/>
          <w:sz w:val="24"/>
          <w:szCs w:val="24"/>
        </w:rPr>
        <w:t xml:space="preserve">No Power </w:t>
      </w:r>
      <w:r w:rsidR="009D706C">
        <w:rPr>
          <w:b w:val="0"/>
          <w:bCs w:val="0"/>
          <w:sz w:val="24"/>
          <w:szCs w:val="24"/>
        </w:rPr>
        <w:t>to Sockets or Lights</w:t>
      </w:r>
      <w:r w:rsidR="00ED4E23">
        <w:rPr>
          <w:b w:val="0"/>
          <w:bCs w:val="0"/>
          <w:sz w:val="24"/>
          <w:szCs w:val="24"/>
        </w:rPr>
        <w:t>.</w:t>
      </w:r>
    </w:p>
    <w:bookmarkEnd w:id="7"/>
    <w:p w14:paraId="60A756F5" w14:textId="702E4181" w:rsidR="00A51E56" w:rsidRDefault="00A51E56" w:rsidP="00A51E56">
      <w:pPr>
        <w:pStyle w:val="Heading1"/>
        <w:tabs>
          <w:tab w:val="left" w:pos="567"/>
        </w:tabs>
        <w:spacing w:before="240" w:after="120"/>
        <w:ind w:left="564" w:hanging="564"/>
      </w:pPr>
      <w:r>
        <w:rPr>
          <w:b w:val="0"/>
          <w:sz w:val="24"/>
        </w:rPr>
        <w:t xml:space="preserve">8.2 </w:t>
      </w:r>
      <w:r>
        <w:rPr>
          <w:b w:val="0"/>
          <w:sz w:val="24"/>
        </w:rPr>
        <w:tab/>
      </w:r>
      <w:r w:rsidRPr="007F0C59">
        <w:rPr>
          <w:b w:val="0"/>
          <w:bCs w:val="0"/>
          <w:sz w:val="24"/>
          <w:szCs w:val="24"/>
        </w:rPr>
        <w:t>SLHD Repairs and Maintenance Team will relay any relevant Electrical Documentation to the Electrical Compliance Officer.</w:t>
      </w:r>
    </w:p>
    <w:p w14:paraId="0C0FDE52" w14:textId="2B94A3F6" w:rsidR="00CC4F55" w:rsidRDefault="00A81BAF" w:rsidP="006F27C5">
      <w:pPr>
        <w:pStyle w:val="Heading1"/>
        <w:tabs>
          <w:tab w:val="left" w:pos="567"/>
        </w:tabs>
        <w:spacing w:before="240"/>
      </w:pPr>
      <w:r w:rsidRPr="007F0C59">
        <w:rPr>
          <w:b w:val="0"/>
          <w:bCs w:val="0"/>
          <w:sz w:val="24"/>
          <w:szCs w:val="24"/>
        </w:rPr>
        <w:t xml:space="preserve"> </w:t>
      </w:r>
      <w:r w:rsidR="006F160A">
        <w:t>9</w:t>
      </w:r>
      <w:r w:rsidR="0044294F">
        <w:t xml:space="preserve">.    </w:t>
      </w:r>
      <w:r w:rsidR="00061FAD">
        <w:t>Performance Standards</w:t>
      </w:r>
    </w:p>
    <w:p w14:paraId="5DF69846" w14:textId="77777777" w:rsidR="00491D0E" w:rsidRDefault="00491D0E" w:rsidP="00491D0E">
      <w:pPr>
        <w:pStyle w:val="Heading1"/>
        <w:tabs>
          <w:tab w:val="left" w:pos="567"/>
        </w:tabs>
      </w:pPr>
    </w:p>
    <w:p w14:paraId="69E5601D" w14:textId="24440549" w:rsidR="00491D0E" w:rsidRPr="00491D0E" w:rsidRDefault="00491D0E" w:rsidP="00491D0E">
      <w:pPr>
        <w:pStyle w:val="Heading1"/>
        <w:tabs>
          <w:tab w:val="left" w:pos="567"/>
        </w:tabs>
        <w:rPr>
          <w:b w:val="0"/>
          <w:bCs w:val="0"/>
          <w:sz w:val="24"/>
          <w:szCs w:val="24"/>
        </w:rPr>
      </w:pPr>
      <w:r w:rsidRPr="00491D0E">
        <w:rPr>
          <w:b w:val="0"/>
          <w:bCs w:val="0"/>
          <w:sz w:val="24"/>
          <w:szCs w:val="24"/>
        </w:rPr>
        <w:t xml:space="preserve">9.1 SLHD has a performance management framework detailing targets for </w:t>
      </w:r>
      <w:r w:rsidR="003C258A">
        <w:rPr>
          <w:b w:val="0"/>
          <w:bCs w:val="0"/>
          <w:sz w:val="24"/>
          <w:szCs w:val="24"/>
        </w:rPr>
        <w:t xml:space="preserve">Electrical Installation Condition Report </w:t>
      </w:r>
      <w:r w:rsidRPr="00491D0E">
        <w:rPr>
          <w:b w:val="0"/>
          <w:bCs w:val="0"/>
          <w:sz w:val="24"/>
          <w:szCs w:val="24"/>
        </w:rPr>
        <w:t>work – including: -</w:t>
      </w:r>
    </w:p>
    <w:p w14:paraId="1C4463DF" w14:textId="68993B74" w:rsidR="00D1564E" w:rsidRDefault="00FE3C8C" w:rsidP="00784789">
      <w:pPr>
        <w:pStyle w:val="Heading1"/>
        <w:numPr>
          <w:ilvl w:val="0"/>
          <w:numId w:val="20"/>
        </w:numPr>
        <w:tabs>
          <w:tab w:val="left" w:pos="567"/>
        </w:tabs>
        <w:rPr>
          <w:b w:val="0"/>
          <w:bCs w:val="0"/>
          <w:sz w:val="24"/>
          <w:szCs w:val="24"/>
        </w:rPr>
      </w:pPr>
      <w:r w:rsidRPr="00D1564E">
        <w:rPr>
          <w:b w:val="0"/>
          <w:bCs w:val="0"/>
          <w:sz w:val="24"/>
          <w:szCs w:val="24"/>
        </w:rPr>
        <w:t>99.67</w:t>
      </w:r>
      <w:r w:rsidR="00491D0E" w:rsidRPr="00D1564E">
        <w:rPr>
          <w:b w:val="0"/>
          <w:bCs w:val="0"/>
          <w:sz w:val="24"/>
          <w:szCs w:val="24"/>
        </w:rPr>
        <w:t xml:space="preserve">% of properties with a in date </w:t>
      </w:r>
      <w:r w:rsidRPr="00D1564E">
        <w:rPr>
          <w:b w:val="0"/>
          <w:bCs w:val="0"/>
          <w:sz w:val="24"/>
          <w:szCs w:val="24"/>
        </w:rPr>
        <w:t>EICR</w:t>
      </w:r>
      <w:r w:rsidR="00491D0E" w:rsidRPr="00D1564E">
        <w:rPr>
          <w:b w:val="0"/>
          <w:bCs w:val="0"/>
          <w:sz w:val="24"/>
          <w:szCs w:val="24"/>
        </w:rPr>
        <w:t xml:space="preserve"> </w:t>
      </w:r>
      <w:r w:rsidR="000613FC">
        <w:rPr>
          <w:b w:val="0"/>
          <w:bCs w:val="0"/>
          <w:sz w:val="24"/>
          <w:szCs w:val="24"/>
        </w:rPr>
        <w:t>as per set KPIs</w:t>
      </w:r>
    </w:p>
    <w:p w14:paraId="2A7DD5E2" w14:textId="7FA4BB97" w:rsidR="00D1564E" w:rsidRDefault="00491D0E" w:rsidP="008117A2">
      <w:pPr>
        <w:pStyle w:val="Heading1"/>
        <w:numPr>
          <w:ilvl w:val="0"/>
          <w:numId w:val="20"/>
        </w:numPr>
        <w:tabs>
          <w:tab w:val="left" w:pos="567"/>
        </w:tabs>
        <w:rPr>
          <w:b w:val="0"/>
          <w:bCs w:val="0"/>
          <w:sz w:val="24"/>
          <w:szCs w:val="24"/>
        </w:rPr>
      </w:pPr>
      <w:r w:rsidRPr="00D1564E">
        <w:rPr>
          <w:b w:val="0"/>
          <w:bCs w:val="0"/>
          <w:sz w:val="24"/>
          <w:szCs w:val="24"/>
        </w:rPr>
        <w:t xml:space="preserve">100% of </w:t>
      </w:r>
      <w:r w:rsidR="002259CD">
        <w:rPr>
          <w:b w:val="0"/>
          <w:bCs w:val="0"/>
          <w:sz w:val="24"/>
          <w:szCs w:val="24"/>
        </w:rPr>
        <w:t xml:space="preserve">the </w:t>
      </w:r>
      <w:r w:rsidRPr="00D1564E">
        <w:rPr>
          <w:b w:val="0"/>
          <w:bCs w:val="0"/>
          <w:sz w:val="24"/>
          <w:szCs w:val="24"/>
        </w:rPr>
        <w:t>annual program</w:t>
      </w:r>
      <w:r w:rsidR="00FF2208">
        <w:rPr>
          <w:b w:val="0"/>
          <w:bCs w:val="0"/>
          <w:sz w:val="24"/>
          <w:szCs w:val="24"/>
        </w:rPr>
        <w:t xml:space="preserve">me </w:t>
      </w:r>
      <w:r w:rsidR="00B35F53">
        <w:rPr>
          <w:b w:val="0"/>
          <w:bCs w:val="0"/>
          <w:sz w:val="24"/>
          <w:szCs w:val="24"/>
        </w:rPr>
        <w:t>visited</w:t>
      </w:r>
      <w:r w:rsidRPr="00D1564E">
        <w:rPr>
          <w:b w:val="0"/>
          <w:bCs w:val="0"/>
          <w:sz w:val="24"/>
          <w:szCs w:val="24"/>
        </w:rPr>
        <w:t xml:space="preserve"> </w:t>
      </w:r>
    </w:p>
    <w:p w14:paraId="52AE3561" w14:textId="0D74CB5C" w:rsidR="00505217" w:rsidRDefault="00505217" w:rsidP="008117A2">
      <w:pPr>
        <w:pStyle w:val="Heading1"/>
        <w:numPr>
          <w:ilvl w:val="0"/>
          <w:numId w:val="20"/>
        </w:numPr>
        <w:tabs>
          <w:tab w:val="left" w:pos="567"/>
        </w:tabs>
        <w:rPr>
          <w:b w:val="0"/>
          <w:bCs w:val="0"/>
          <w:sz w:val="24"/>
          <w:szCs w:val="24"/>
        </w:rPr>
      </w:pPr>
      <w:r>
        <w:rPr>
          <w:b w:val="0"/>
          <w:bCs w:val="0"/>
          <w:sz w:val="24"/>
          <w:szCs w:val="24"/>
        </w:rPr>
        <w:t>100% C2s completed within 28 days</w:t>
      </w:r>
    </w:p>
    <w:p w14:paraId="1F5A1930" w14:textId="1DEEB6F3" w:rsidR="00491D0E" w:rsidRPr="00565B07" w:rsidRDefault="0077777C" w:rsidP="00BF7CE4">
      <w:pPr>
        <w:pStyle w:val="Heading1"/>
        <w:numPr>
          <w:ilvl w:val="0"/>
          <w:numId w:val="20"/>
        </w:numPr>
        <w:tabs>
          <w:tab w:val="left" w:pos="567"/>
        </w:tabs>
        <w:rPr>
          <w:b w:val="0"/>
          <w:bCs w:val="0"/>
          <w:sz w:val="24"/>
          <w:szCs w:val="24"/>
        </w:rPr>
      </w:pPr>
      <w:r w:rsidRPr="00565B07">
        <w:rPr>
          <w:b w:val="0"/>
          <w:bCs w:val="0"/>
          <w:sz w:val="24"/>
          <w:szCs w:val="24"/>
        </w:rPr>
        <w:t>100</w:t>
      </w:r>
      <w:r w:rsidR="00A70051" w:rsidRPr="00565B07">
        <w:rPr>
          <w:b w:val="0"/>
          <w:bCs w:val="0"/>
          <w:sz w:val="24"/>
          <w:szCs w:val="24"/>
        </w:rPr>
        <w:t>% of th</w:t>
      </w:r>
      <w:r w:rsidR="00491D0E" w:rsidRPr="00565B07">
        <w:rPr>
          <w:b w:val="0"/>
          <w:bCs w:val="0"/>
          <w:sz w:val="24"/>
          <w:szCs w:val="24"/>
        </w:rPr>
        <w:t xml:space="preserve">e number of properties with no valid </w:t>
      </w:r>
      <w:r w:rsidR="002D2A17" w:rsidRPr="00565B07">
        <w:rPr>
          <w:b w:val="0"/>
          <w:bCs w:val="0"/>
          <w:sz w:val="24"/>
          <w:szCs w:val="24"/>
        </w:rPr>
        <w:t>EICR</w:t>
      </w:r>
      <w:r w:rsidR="00906854" w:rsidRPr="00565B07">
        <w:rPr>
          <w:b w:val="0"/>
          <w:bCs w:val="0"/>
          <w:sz w:val="24"/>
          <w:szCs w:val="24"/>
        </w:rPr>
        <w:t xml:space="preserve"> after the appropriate number of </w:t>
      </w:r>
      <w:r w:rsidR="005274A5" w:rsidRPr="00565B07">
        <w:rPr>
          <w:b w:val="0"/>
          <w:bCs w:val="0"/>
          <w:sz w:val="24"/>
          <w:szCs w:val="24"/>
        </w:rPr>
        <w:t>visits,</w:t>
      </w:r>
      <w:r w:rsidR="00491D0E" w:rsidRPr="00565B07">
        <w:rPr>
          <w:b w:val="0"/>
          <w:bCs w:val="0"/>
          <w:sz w:val="24"/>
          <w:szCs w:val="24"/>
        </w:rPr>
        <w:t xml:space="preserve"> </w:t>
      </w:r>
      <w:r w:rsidR="00565B07" w:rsidRPr="00565B07">
        <w:rPr>
          <w:b w:val="0"/>
          <w:bCs w:val="0"/>
          <w:sz w:val="24"/>
          <w:szCs w:val="24"/>
        </w:rPr>
        <w:t>to go through the legal proceedings to gain access via</w:t>
      </w:r>
      <w:r w:rsidR="00565B07">
        <w:rPr>
          <w:b w:val="0"/>
          <w:bCs w:val="0"/>
          <w:sz w:val="24"/>
          <w:szCs w:val="24"/>
        </w:rPr>
        <w:t xml:space="preserve"> the </w:t>
      </w:r>
      <w:r w:rsidR="008B0478" w:rsidRPr="00565B07">
        <w:rPr>
          <w:b w:val="0"/>
          <w:bCs w:val="0"/>
          <w:sz w:val="24"/>
          <w:szCs w:val="24"/>
        </w:rPr>
        <w:t>No Access Team</w:t>
      </w:r>
      <w:r w:rsidR="00565B07">
        <w:rPr>
          <w:b w:val="0"/>
          <w:bCs w:val="0"/>
          <w:sz w:val="24"/>
          <w:szCs w:val="24"/>
        </w:rPr>
        <w:t>.</w:t>
      </w:r>
    </w:p>
    <w:p w14:paraId="35B4C6DC" w14:textId="77777777" w:rsidR="00491D0E" w:rsidRPr="00491D0E" w:rsidRDefault="00491D0E" w:rsidP="00491D0E">
      <w:pPr>
        <w:pStyle w:val="Heading1"/>
        <w:tabs>
          <w:tab w:val="left" w:pos="567"/>
        </w:tabs>
        <w:rPr>
          <w:b w:val="0"/>
          <w:bCs w:val="0"/>
          <w:sz w:val="24"/>
          <w:szCs w:val="24"/>
        </w:rPr>
      </w:pPr>
    </w:p>
    <w:p w14:paraId="5E84FF9B" w14:textId="77777777" w:rsidR="00491D0E" w:rsidRPr="00491D0E" w:rsidRDefault="00491D0E" w:rsidP="00491D0E">
      <w:pPr>
        <w:pStyle w:val="Heading1"/>
        <w:tabs>
          <w:tab w:val="left" w:pos="567"/>
        </w:tabs>
        <w:rPr>
          <w:b w:val="0"/>
          <w:bCs w:val="0"/>
          <w:sz w:val="24"/>
          <w:szCs w:val="24"/>
        </w:rPr>
      </w:pPr>
      <w:r w:rsidRPr="00491D0E">
        <w:rPr>
          <w:b w:val="0"/>
          <w:bCs w:val="0"/>
          <w:sz w:val="24"/>
          <w:szCs w:val="24"/>
        </w:rPr>
        <w:t xml:space="preserve">9.3 The monthly safety &amp; compliance performance report is the governance and </w:t>
      </w:r>
    </w:p>
    <w:p w14:paraId="2F4ECDDA" w14:textId="77777777" w:rsidR="00491D0E" w:rsidRDefault="00491D0E" w:rsidP="00491D0E">
      <w:pPr>
        <w:pStyle w:val="Heading1"/>
        <w:tabs>
          <w:tab w:val="left" w:pos="567"/>
        </w:tabs>
        <w:rPr>
          <w:b w:val="0"/>
          <w:bCs w:val="0"/>
          <w:sz w:val="24"/>
          <w:szCs w:val="24"/>
        </w:rPr>
      </w:pPr>
      <w:r w:rsidRPr="00491D0E">
        <w:rPr>
          <w:b w:val="0"/>
          <w:bCs w:val="0"/>
          <w:sz w:val="24"/>
          <w:szCs w:val="24"/>
        </w:rPr>
        <w:t xml:space="preserve">assurance reporting tool for stakeholders. </w:t>
      </w:r>
    </w:p>
    <w:p w14:paraId="242BBF6B" w14:textId="77777777" w:rsidR="00491D0E" w:rsidRPr="00491D0E" w:rsidRDefault="00491D0E" w:rsidP="00491D0E">
      <w:pPr>
        <w:pStyle w:val="Heading1"/>
        <w:tabs>
          <w:tab w:val="left" w:pos="567"/>
        </w:tabs>
        <w:rPr>
          <w:b w:val="0"/>
          <w:bCs w:val="0"/>
          <w:sz w:val="24"/>
          <w:szCs w:val="24"/>
        </w:rPr>
      </w:pPr>
    </w:p>
    <w:p w14:paraId="1B0AAA27" w14:textId="1FA878E9" w:rsidR="00491D0E" w:rsidRPr="00491D0E" w:rsidRDefault="00491D0E" w:rsidP="00491D0E">
      <w:pPr>
        <w:pStyle w:val="Heading1"/>
        <w:tabs>
          <w:tab w:val="left" w:pos="567"/>
        </w:tabs>
        <w:rPr>
          <w:b w:val="0"/>
          <w:bCs w:val="0"/>
          <w:sz w:val="24"/>
          <w:szCs w:val="24"/>
        </w:rPr>
      </w:pPr>
      <w:r w:rsidRPr="00491D0E">
        <w:rPr>
          <w:b w:val="0"/>
          <w:bCs w:val="0"/>
          <w:sz w:val="24"/>
          <w:szCs w:val="24"/>
        </w:rPr>
        <w:t xml:space="preserve">9.4 </w:t>
      </w:r>
      <w:r w:rsidR="00332374">
        <w:rPr>
          <w:b w:val="0"/>
          <w:bCs w:val="0"/>
          <w:sz w:val="24"/>
          <w:szCs w:val="24"/>
        </w:rPr>
        <w:t xml:space="preserve">SLHD </w:t>
      </w:r>
      <w:r w:rsidRPr="00491D0E">
        <w:rPr>
          <w:b w:val="0"/>
          <w:bCs w:val="0"/>
          <w:sz w:val="24"/>
          <w:szCs w:val="24"/>
        </w:rPr>
        <w:t>use Compliance Management system</w:t>
      </w:r>
      <w:r w:rsidR="001E194E">
        <w:rPr>
          <w:b w:val="0"/>
          <w:bCs w:val="0"/>
          <w:sz w:val="24"/>
          <w:szCs w:val="24"/>
        </w:rPr>
        <w:t xml:space="preserve"> for driving the programme and for performance.</w:t>
      </w:r>
      <w:r w:rsidRPr="00491D0E">
        <w:rPr>
          <w:b w:val="0"/>
          <w:bCs w:val="0"/>
          <w:sz w:val="24"/>
          <w:szCs w:val="24"/>
        </w:rPr>
        <w:t xml:space="preserve"> This allows the </w:t>
      </w:r>
      <w:r w:rsidR="001E194E">
        <w:rPr>
          <w:b w:val="0"/>
          <w:bCs w:val="0"/>
          <w:sz w:val="24"/>
          <w:szCs w:val="24"/>
        </w:rPr>
        <w:t>Electrical C</w:t>
      </w:r>
      <w:r w:rsidRPr="00491D0E">
        <w:rPr>
          <w:b w:val="0"/>
          <w:bCs w:val="0"/>
          <w:sz w:val="24"/>
          <w:szCs w:val="24"/>
        </w:rPr>
        <w:t>ompliance Officer to proactively monitor, measure and report on compliance activities in real time.</w:t>
      </w:r>
    </w:p>
    <w:p w14:paraId="43049A7E" w14:textId="22DD336D" w:rsidR="006F27C5" w:rsidRDefault="0044294F" w:rsidP="00491D0E">
      <w:pPr>
        <w:pStyle w:val="Heading1"/>
        <w:tabs>
          <w:tab w:val="left" w:pos="567"/>
        </w:tabs>
        <w:spacing w:before="240"/>
      </w:pPr>
      <w:r>
        <w:t>10.</w:t>
      </w:r>
      <w:r w:rsidR="006F27C5">
        <w:tab/>
        <w:t xml:space="preserve">Partnership Issues </w:t>
      </w:r>
    </w:p>
    <w:p w14:paraId="25F68022" w14:textId="74544DA0" w:rsidR="004B2314" w:rsidRDefault="0044294F" w:rsidP="006B4058">
      <w:pPr>
        <w:pStyle w:val="Heading1"/>
        <w:tabs>
          <w:tab w:val="left" w:pos="567"/>
        </w:tabs>
        <w:spacing w:before="240"/>
        <w:ind w:left="564" w:hanging="564"/>
        <w:rPr>
          <w:b w:val="0"/>
          <w:sz w:val="24"/>
        </w:rPr>
      </w:pPr>
      <w:r>
        <w:rPr>
          <w:b w:val="0"/>
          <w:sz w:val="24"/>
        </w:rPr>
        <w:t>10</w:t>
      </w:r>
      <w:r w:rsidR="006F27C5">
        <w:rPr>
          <w:b w:val="0"/>
          <w:sz w:val="24"/>
        </w:rPr>
        <w:t xml:space="preserve">.1 </w:t>
      </w:r>
      <w:r w:rsidR="006F27C5">
        <w:rPr>
          <w:b w:val="0"/>
          <w:sz w:val="24"/>
        </w:rPr>
        <w:tab/>
        <w:t xml:space="preserve">The Mechanical and Electrical Service Manager will work closely in association with </w:t>
      </w:r>
      <w:r w:rsidR="00AF36D3">
        <w:rPr>
          <w:b w:val="0"/>
          <w:sz w:val="24"/>
        </w:rPr>
        <w:t>CDC’s</w:t>
      </w:r>
      <w:r w:rsidR="006F27C5">
        <w:rPr>
          <w:b w:val="0"/>
          <w:sz w:val="24"/>
        </w:rPr>
        <w:t xml:space="preserve"> Procurement Team and Electrical Compliance Officer on any contracts with a requirement for electrical works, will attend regular contract meetings with any contractor carrying out electrical works, ensure regular health and safety monitoring visits are carried out on contractors and </w:t>
      </w:r>
      <w:r w:rsidR="002D53BA">
        <w:rPr>
          <w:b w:val="0"/>
          <w:sz w:val="24"/>
        </w:rPr>
        <w:t>SLHD</w:t>
      </w:r>
      <w:r w:rsidR="006F27C5">
        <w:rPr>
          <w:b w:val="0"/>
          <w:sz w:val="24"/>
        </w:rPr>
        <w:t xml:space="preserve"> electricians and work closely with all partners in relation to the development, monitoring and</w:t>
      </w:r>
      <w:r w:rsidR="00CF4CB2">
        <w:rPr>
          <w:b w:val="0"/>
          <w:sz w:val="24"/>
        </w:rPr>
        <w:t xml:space="preserve"> revision of all SLHD policies in relation to electrical works and safety.</w:t>
      </w:r>
    </w:p>
    <w:p w14:paraId="42DF0A5A" w14:textId="77777777" w:rsidR="004950DF" w:rsidRDefault="004950DF" w:rsidP="003805AC">
      <w:pPr>
        <w:pStyle w:val="Heading1"/>
        <w:tabs>
          <w:tab w:val="left" w:pos="567"/>
        </w:tabs>
        <w:spacing w:before="240"/>
        <w:rPr>
          <w:color w:val="000000" w:themeColor="text1"/>
        </w:rPr>
        <w:sectPr w:rsidR="004950DF" w:rsidSect="006B4058">
          <w:footerReference w:type="default" r:id="rId10"/>
          <w:pgSz w:w="11910" w:h="16840"/>
          <w:pgMar w:top="851" w:right="1077" w:bottom="992" w:left="1678" w:header="0" w:footer="1304" w:gutter="0"/>
          <w:cols w:space="720"/>
        </w:sectPr>
      </w:pPr>
    </w:p>
    <w:p w14:paraId="3E6E3334" w14:textId="40516894" w:rsidR="00D03591" w:rsidRDefault="00C26FE8" w:rsidP="00CB23D5">
      <w:pPr>
        <w:pStyle w:val="Heading1"/>
        <w:tabs>
          <w:tab w:val="left" w:pos="567"/>
        </w:tabs>
        <w:spacing w:before="240"/>
        <w:rPr>
          <w:color w:val="000000" w:themeColor="text1"/>
          <w:u w:val="single"/>
        </w:rPr>
      </w:pPr>
      <w:r w:rsidRPr="003805AC">
        <w:rPr>
          <w:color w:val="000000" w:themeColor="text1"/>
          <w:u w:val="single"/>
        </w:rPr>
        <w:lastRenderedPageBreak/>
        <w:t>Appendix 1</w:t>
      </w:r>
    </w:p>
    <w:p w14:paraId="13FD5B3B" w14:textId="5804FEA6" w:rsidR="007C4866" w:rsidRDefault="007C4866" w:rsidP="006B4058">
      <w:pPr>
        <w:pStyle w:val="Heading1"/>
        <w:tabs>
          <w:tab w:val="left" w:pos="567"/>
        </w:tabs>
        <w:spacing w:before="240"/>
        <w:ind w:left="564" w:hanging="564"/>
        <w:rPr>
          <w:color w:val="000000" w:themeColor="text1"/>
          <w:u w:val="single"/>
        </w:rPr>
      </w:pPr>
      <w:r w:rsidRPr="00553346">
        <w:rPr>
          <w:noProof/>
          <w:color w:val="000000" w:themeColor="text1"/>
          <w:u w:val="single"/>
        </w:rPr>
        <w:drawing>
          <wp:inline distT="0" distB="0" distL="0" distR="0" wp14:anchorId="52AA1918" wp14:editId="68044B1A">
            <wp:extent cx="9523095" cy="4098051"/>
            <wp:effectExtent l="0" t="0" r="1905" b="0"/>
            <wp:docPr id="345134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34075" name=""/>
                    <pic:cNvPicPr/>
                  </pic:nvPicPr>
                  <pic:blipFill>
                    <a:blip r:embed="rId11"/>
                    <a:stretch>
                      <a:fillRect/>
                    </a:stretch>
                  </pic:blipFill>
                  <pic:spPr>
                    <a:xfrm>
                      <a:off x="0" y="0"/>
                      <a:ext cx="9523095" cy="4098051"/>
                    </a:xfrm>
                    <a:prstGeom prst="rect">
                      <a:avLst/>
                    </a:prstGeom>
                  </pic:spPr>
                </pic:pic>
              </a:graphicData>
            </a:graphic>
          </wp:inline>
        </w:drawing>
      </w:r>
    </w:p>
    <w:p w14:paraId="1BF04857" w14:textId="213A1F6C" w:rsidR="007C1A28" w:rsidRPr="003805AC" w:rsidRDefault="0014198A" w:rsidP="006B4058">
      <w:pPr>
        <w:pStyle w:val="Heading1"/>
        <w:tabs>
          <w:tab w:val="left" w:pos="567"/>
        </w:tabs>
        <w:spacing w:before="240"/>
        <w:ind w:left="564" w:hanging="564"/>
        <w:rPr>
          <w:color w:val="000000" w:themeColor="text1"/>
          <w:sz w:val="24"/>
          <w:szCs w:val="24"/>
          <w:u w:val="single"/>
        </w:rPr>
      </w:pPr>
      <w:r>
        <w:rPr>
          <w:color w:val="000000" w:themeColor="text1"/>
          <w:sz w:val="24"/>
          <w:szCs w:val="24"/>
          <w:u w:val="single"/>
        </w:rPr>
        <w:t xml:space="preserve">For definitions of Formal Visual and Combined </w:t>
      </w:r>
      <w:r w:rsidR="00130E2A">
        <w:rPr>
          <w:color w:val="000000" w:themeColor="text1"/>
          <w:sz w:val="24"/>
          <w:szCs w:val="24"/>
          <w:u w:val="single"/>
        </w:rPr>
        <w:t>Inspection</w:t>
      </w:r>
      <w:r>
        <w:rPr>
          <w:color w:val="000000" w:themeColor="text1"/>
          <w:sz w:val="24"/>
          <w:szCs w:val="24"/>
          <w:u w:val="single"/>
        </w:rPr>
        <w:t xml:space="preserve"> &amp; Test please refer to </w:t>
      </w:r>
      <w:hyperlink r:id="rId12" w:history="1">
        <w:hyperlink r:id="rId13" w:history="1">
          <w:r w:rsidRPr="00EE00DD">
            <w:rPr>
              <w:rStyle w:val="Hyperlink"/>
              <w:sz w:val="24"/>
              <w:szCs w:val="24"/>
            </w:rPr>
            <w:t>HSG107</w:t>
          </w:r>
        </w:hyperlink>
      </w:hyperlink>
      <w:r w:rsidR="002B578E">
        <w:rPr>
          <w:color w:val="000000" w:themeColor="text1"/>
          <w:sz w:val="24"/>
          <w:szCs w:val="24"/>
          <w:u w:val="single"/>
        </w:rPr>
        <w:t xml:space="preserve"> </w:t>
      </w:r>
    </w:p>
    <w:sectPr w:rsidR="007C1A28" w:rsidRPr="003805AC" w:rsidSect="003805AC">
      <w:pgSz w:w="16840" w:h="11910" w:orient="landscape"/>
      <w:pgMar w:top="1077" w:right="992" w:bottom="1678" w:left="851" w:header="0" w:footer="13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DC4FF" w14:textId="77777777" w:rsidR="009C67E0" w:rsidRDefault="009C67E0">
      <w:r>
        <w:separator/>
      </w:r>
    </w:p>
  </w:endnote>
  <w:endnote w:type="continuationSeparator" w:id="0">
    <w:p w14:paraId="18A8C7CA" w14:textId="77777777" w:rsidR="009C67E0" w:rsidRDefault="009C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8"/>
      <w:gridCol w:w="1172"/>
      <w:gridCol w:w="1701"/>
      <w:gridCol w:w="5245"/>
    </w:tblGrid>
    <w:tr w:rsidR="000C3157" w:rsidRPr="00535480" w14:paraId="2C5604E6" w14:textId="77777777" w:rsidTr="00600D2E">
      <w:trPr>
        <w:trHeight w:val="290"/>
      </w:trPr>
      <w:tc>
        <w:tcPr>
          <w:tcW w:w="1658" w:type="dxa"/>
        </w:tcPr>
        <w:p w14:paraId="1DED29FD" w14:textId="77777777" w:rsidR="000C3157" w:rsidRPr="00535480" w:rsidRDefault="000C3157" w:rsidP="00600D2E">
          <w:pPr>
            <w:ind w:right="-7"/>
            <w:rPr>
              <w:rFonts w:ascii="Arial" w:hAnsi="Arial" w:cs="Arial"/>
            </w:rPr>
          </w:pPr>
          <w:r w:rsidRPr="00535480">
            <w:rPr>
              <w:rFonts w:ascii="Arial" w:hAnsi="Arial" w:cs="Arial"/>
            </w:rPr>
            <w:t>Page</w:t>
          </w:r>
        </w:p>
      </w:tc>
      <w:tc>
        <w:tcPr>
          <w:tcW w:w="1172" w:type="dxa"/>
        </w:tcPr>
        <w:p w14:paraId="2E70A1EF" w14:textId="77777777" w:rsidR="000C3157" w:rsidRPr="00535480" w:rsidRDefault="000C3157" w:rsidP="00600D2E">
          <w:pPr>
            <w:rPr>
              <w:rFonts w:ascii="Arial" w:hAnsi="Arial" w:cs="Arial"/>
            </w:rPr>
          </w:pPr>
          <w:r w:rsidRPr="00535480">
            <w:rPr>
              <w:rFonts w:ascii="Arial" w:hAnsi="Arial" w:cs="Arial"/>
            </w:rPr>
            <w:t>Version</w:t>
          </w:r>
        </w:p>
      </w:tc>
      <w:tc>
        <w:tcPr>
          <w:tcW w:w="1701" w:type="dxa"/>
        </w:tcPr>
        <w:p w14:paraId="32010B31" w14:textId="77777777" w:rsidR="000C3157" w:rsidRPr="00535480" w:rsidRDefault="000C3157" w:rsidP="00600D2E">
          <w:pPr>
            <w:rPr>
              <w:rFonts w:ascii="Arial" w:hAnsi="Arial" w:cs="Arial"/>
            </w:rPr>
          </w:pPr>
          <w:r w:rsidRPr="00535480">
            <w:rPr>
              <w:rFonts w:ascii="Arial" w:hAnsi="Arial" w:cs="Arial"/>
            </w:rPr>
            <w:t>Date</w:t>
          </w:r>
        </w:p>
      </w:tc>
      <w:tc>
        <w:tcPr>
          <w:tcW w:w="5245" w:type="dxa"/>
        </w:tcPr>
        <w:p w14:paraId="6D172792" w14:textId="77777777" w:rsidR="000C3157" w:rsidRPr="00535480" w:rsidRDefault="000C3157" w:rsidP="00600D2E">
          <w:pPr>
            <w:rPr>
              <w:rFonts w:ascii="Arial" w:hAnsi="Arial" w:cs="Arial"/>
            </w:rPr>
          </w:pPr>
          <w:r w:rsidRPr="00535480">
            <w:rPr>
              <w:rFonts w:ascii="Arial" w:hAnsi="Arial" w:cs="Arial"/>
            </w:rPr>
            <w:t>Author</w:t>
          </w:r>
        </w:p>
      </w:tc>
    </w:tr>
    <w:tr w:rsidR="000C3157" w:rsidRPr="00535480" w14:paraId="79A20CF0" w14:textId="77777777" w:rsidTr="00600D2E">
      <w:trPr>
        <w:trHeight w:val="290"/>
      </w:trPr>
      <w:tc>
        <w:tcPr>
          <w:tcW w:w="1658" w:type="dxa"/>
        </w:tcPr>
        <w:p w14:paraId="7B06C4F1" w14:textId="5560B44E" w:rsidR="000C3157" w:rsidRPr="00535480" w:rsidRDefault="000C3157" w:rsidP="00600D2E">
          <w:pPr>
            <w:ind w:right="-7"/>
            <w:rPr>
              <w:rFonts w:ascii="Arial" w:hAnsi="Arial" w:cs="Arial"/>
            </w:rPr>
          </w:pPr>
          <w:r w:rsidRPr="00535480">
            <w:rPr>
              <w:rFonts w:ascii="Arial" w:hAnsi="Arial" w:cs="Arial"/>
            </w:rPr>
            <w:t xml:space="preserve">Page </w:t>
          </w:r>
          <w:r w:rsidRPr="00535480">
            <w:rPr>
              <w:rFonts w:ascii="Arial" w:hAnsi="Arial" w:cs="Arial"/>
            </w:rPr>
            <w:fldChar w:fldCharType="begin"/>
          </w:r>
          <w:r w:rsidRPr="00535480">
            <w:rPr>
              <w:rFonts w:ascii="Arial" w:hAnsi="Arial" w:cs="Arial"/>
            </w:rPr>
            <w:instrText xml:space="preserve"> PAGE   \* MERGEFORMAT </w:instrText>
          </w:r>
          <w:r w:rsidRPr="00535480">
            <w:rPr>
              <w:rFonts w:ascii="Arial" w:hAnsi="Arial" w:cs="Arial"/>
            </w:rPr>
            <w:fldChar w:fldCharType="separate"/>
          </w:r>
          <w:r w:rsidR="00E16FDF">
            <w:rPr>
              <w:rFonts w:ascii="Arial" w:hAnsi="Arial" w:cs="Arial"/>
              <w:noProof/>
            </w:rPr>
            <w:t>1</w:t>
          </w:r>
          <w:r w:rsidRPr="00535480">
            <w:rPr>
              <w:rFonts w:ascii="Arial" w:hAnsi="Arial" w:cs="Arial"/>
            </w:rPr>
            <w:fldChar w:fldCharType="end"/>
          </w:r>
          <w:r w:rsidRPr="00535480">
            <w:rPr>
              <w:rFonts w:ascii="Arial" w:hAnsi="Arial" w:cs="Arial"/>
            </w:rPr>
            <w:t xml:space="preserve"> of </w:t>
          </w:r>
          <w:r w:rsidRPr="00535480">
            <w:rPr>
              <w:rFonts w:ascii="Arial" w:hAnsi="Arial" w:cs="Arial"/>
              <w:noProof/>
            </w:rPr>
            <w:fldChar w:fldCharType="begin"/>
          </w:r>
          <w:r w:rsidRPr="00535480">
            <w:rPr>
              <w:rFonts w:ascii="Arial" w:hAnsi="Arial" w:cs="Arial"/>
              <w:noProof/>
            </w:rPr>
            <w:instrText xml:space="preserve"> NUMPAGES   \* MERGEFORMAT </w:instrText>
          </w:r>
          <w:r w:rsidRPr="00535480">
            <w:rPr>
              <w:rFonts w:ascii="Arial" w:hAnsi="Arial" w:cs="Arial"/>
              <w:noProof/>
            </w:rPr>
            <w:fldChar w:fldCharType="separate"/>
          </w:r>
          <w:r w:rsidR="00E16FDF">
            <w:rPr>
              <w:rFonts w:ascii="Arial" w:hAnsi="Arial" w:cs="Arial"/>
              <w:noProof/>
            </w:rPr>
            <w:t>16</w:t>
          </w:r>
          <w:r w:rsidRPr="00535480">
            <w:rPr>
              <w:rFonts w:ascii="Arial" w:hAnsi="Arial" w:cs="Arial"/>
              <w:noProof/>
            </w:rPr>
            <w:fldChar w:fldCharType="end"/>
          </w:r>
        </w:p>
      </w:tc>
      <w:tc>
        <w:tcPr>
          <w:tcW w:w="1172" w:type="dxa"/>
        </w:tcPr>
        <w:p w14:paraId="4DBE4624" w14:textId="015BFF50" w:rsidR="000C3157" w:rsidRPr="00535480" w:rsidRDefault="0028292D" w:rsidP="00600D2E">
          <w:pPr>
            <w:rPr>
              <w:rFonts w:ascii="Arial" w:hAnsi="Arial" w:cs="Arial"/>
            </w:rPr>
          </w:pPr>
          <w:r>
            <w:rPr>
              <w:rFonts w:ascii="Arial" w:hAnsi="Arial" w:cs="Arial"/>
            </w:rPr>
            <w:t>3.</w:t>
          </w:r>
          <w:r w:rsidR="00734D2B">
            <w:rPr>
              <w:rFonts w:ascii="Arial" w:hAnsi="Arial" w:cs="Arial"/>
            </w:rPr>
            <w:t>1</w:t>
          </w:r>
        </w:p>
      </w:tc>
      <w:tc>
        <w:tcPr>
          <w:tcW w:w="1701" w:type="dxa"/>
        </w:tcPr>
        <w:p w14:paraId="17959ED5" w14:textId="415E4BAC" w:rsidR="000C3157" w:rsidRPr="00535480" w:rsidRDefault="000C3157" w:rsidP="00600D2E">
          <w:pPr>
            <w:rPr>
              <w:rFonts w:ascii="Arial" w:hAnsi="Arial" w:cs="Arial"/>
            </w:rPr>
          </w:pPr>
          <w:r>
            <w:rPr>
              <w:rFonts w:ascii="Arial" w:hAnsi="Arial" w:cs="Arial"/>
            </w:rPr>
            <w:t>January 202</w:t>
          </w:r>
          <w:r w:rsidR="00734D2B">
            <w:rPr>
              <w:rFonts w:ascii="Arial" w:hAnsi="Arial" w:cs="Arial"/>
            </w:rPr>
            <w:t>6</w:t>
          </w:r>
        </w:p>
      </w:tc>
      <w:tc>
        <w:tcPr>
          <w:tcW w:w="5245" w:type="dxa"/>
        </w:tcPr>
        <w:p w14:paraId="61FB1D5B" w14:textId="77777777" w:rsidR="000C3157" w:rsidRPr="00535480" w:rsidRDefault="000C3157" w:rsidP="007D2020">
          <w:pPr>
            <w:rPr>
              <w:rFonts w:ascii="Arial" w:hAnsi="Arial" w:cs="Arial"/>
            </w:rPr>
          </w:pPr>
          <w:r>
            <w:rPr>
              <w:rFonts w:ascii="Arial" w:eastAsiaTheme="minorHAnsi" w:hAnsi="Arial" w:cs="Arial"/>
              <w:sz w:val="20"/>
              <w:szCs w:val="20"/>
            </w:rPr>
            <w:t>Electrical Compliance Officer</w:t>
          </w:r>
        </w:p>
      </w:tc>
    </w:tr>
    <w:tr w:rsidR="000C3157" w:rsidRPr="00535480" w14:paraId="258A7C28" w14:textId="77777777" w:rsidTr="00600D2E">
      <w:trPr>
        <w:cantSplit/>
        <w:trHeight w:val="307"/>
      </w:trPr>
      <w:tc>
        <w:tcPr>
          <w:tcW w:w="1658" w:type="dxa"/>
        </w:tcPr>
        <w:p w14:paraId="58D74E12" w14:textId="77777777" w:rsidR="000C3157" w:rsidRPr="00535480" w:rsidRDefault="000C3157" w:rsidP="00600D2E">
          <w:pPr>
            <w:rPr>
              <w:rFonts w:ascii="Arial" w:hAnsi="Arial" w:cs="Arial"/>
            </w:rPr>
          </w:pPr>
          <w:r w:rsidRPr="00535480">
            <w:rPr>
              <w:rFonts w:ascii="Arial" w:hAnsi="Arial" w:cs="Arial"/>
            </w:rPr>
            <w:t>File Path</w:t>
          </w:r>
        </w:p>
      </w:tc>
      <w:tc>
        <w:tcPr>
          <w:tcW w:w="8118" w:type="dxa"/>
          <w:gridSpan w:val="3"/>
        </w:tcPr>
        <w:p w14:paraId="56DADE2E" w14:textId="77777777" w:rsidR="000C3157" w:rsidRPr="00535480" w:rsidRDefault="000C3157" w:rsidP="00600D2E">
          <w:pPr>
            <w:rPr>
              <w:rFonts w:ascii="Arial" w:hAnsi="Arial" w:cs="Arial"/>
            </w:rPr>
          </w:pPr>
        </w:p>
      </w:tc>
    </w:tr>
  </w:tbl>
  <w:p w14:paraId="4CC9BE28" w14:textId="77777777" w:rsidR="000C3157" w:rsidRPr="00535480" w:rsidRDefault="000C3157" w:rsidP="00600D2E">
    <w:pPr>
      <w:pStyle w:val="BodyText"/>
      <w:spacing w:line="14" w:lineRule="auto"/>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8"/>
      <w:gridCol w:w="1172"/>
      <w:gridCol w:w="1701"/>
      <w:gridCol w:w="5245"/>
    </w:tblGrid>
    <w:tr w:rsidR="000C3157" w:rsidRPr="00535480" w14:paraId="30AAD081" w14:textId="77777777" w:rsidTr="00600D2E">
      <w:trPr>
        <w:trHeight w:val="290"/>
      </w:trPr>
      <w:tc>
        <w:tcPr>
          <w:tcW w:w="1658" w:type="dxa"/>
        </w:tcPr>
        <w:p w14:paraId="08154B39" w14:textId="77777777" w:rsidR="000C3157" w:rsidRPr="00535480" w:rsidRDefault="000C3157" w:rsidP="00600D2E">
          <w:pPr>
            <w:ind w:right="-7"/>
            <w:rPr>
              <w:rFonts w:ascii="Arial" w:hAnsi="Arial" w:cs="Arial"/>
            </w:rPr>
          </w:pPr>
          <w:r w:rsidRPr="00535480">
            <w:rPr>
              <w:rFonts w:ascii="Arial" w:hAnsi="Arial" w:cs="Arial"/>
            </w:rPr>
            <w:t>Page</w:t>
          </w:r>
        </w:p>
      </w:tc>
      <w:tc>
        <w:tcPr>
          <w:tcW w:w="1172" w:type="dxa"/>
        </w:tcPr>
        <w:p w14:paraId="33F38D12" w14:textId="77777777" w:rsidR="000C3157" w:rsidRPr="00535480" w:rsidRDefault="000C3157" w:rsidP="00600D2E">
          <w:pPr>
            <w:rPr>
              <w:rFonts w:ascii="Arial" w:hAnsi="Arial" w:cs="Arial"/>
            </w:rPr>
          </w:pPr>
          <w:r w:rsidRPr="00535480">
            <w:rPr>
              <w:rFonts w:ascii="Arial" w:hAnsi="Arial" w:cs="Arial"/>
            </w:rPr>
            <w:t>Version</w:t>
          </w:r>
        </w:p>
      </w:tc>
      <w:tc>
        <w:tcPr>
          <w:tcW w:w="1701" w:type="dxa"/>
        </w:tcPr>
        <w:p w14:paraId="2177AA55" w14:textId="77777777" w:rsidR="000C3157" w:rsidRPr="00535480" w:rsidRDefault="000C3157" w:rsidP="00600D2E">
          <w:pPr>
            <w:rPr>
              <w:rFonts w:ascii="Arial" w:hAnsi="Arial" w:cs="Arial"/>
            </w:rPr>
          </w:pPr>
          <w:r w:rsidRPr="00535480">
            <w:rPr>
              <w:rFonts w:ascii="Arial" w:hAnsi="Arial" w:cs="Arial"/>
            </w:rPr>
            <w:t>Date</w:t>
          </w:r>
        </w:p>
      </w:tc>
      <w:tc>
        <w:tcPr>
          <w:tcW w:w="5245" w:type="dxa"/>
        </w:tcPr>
        <w:p w14:paraId="06CE3A9A" w14:textId="77777777" w:rsidR="000C3157" w:rsidRPr="00535480" w:rsidRDefault="000C3157" w:rsidP="00600D2E">
          <w:pPr>
            <w:rPr>
              <w:rFonts w:ascii="Arial" w:hAnsi="Arial" w:cs="Arial"/>
            </w:rPr>
          </w:pPr>
          <w:r w:rsidRPr="00535480">
            <w:rPr>
              <w:rFonts w:ascii="Arial" w:hAnsi="Arial" w:cs="Arial"/>
            </w:rPr>
            <w:t>Author</w:t>
          </w:r>
        </w:p>
      </w:tc>
    </w:tr>
    <w:tr w:rsidR="000C3157" w:rsidRPr="00535480" w14:paraId="6F11741F" w14:textId="77777777" w:rsidTr="00600D2E">
      <w:trPr>
        <w:trHeight w:val="290"/>
      </w:trPr>
      <w:tc>
        <w:tcPr>
          <w:tcW w:w="1658" w:type="dxa"/>
        </w:tcPr>
        <w:p w14:paraId="240DC54C" w14:textId="114C526B" w:rsidR="000C3157" w:rsidRPr="00535480" w:rsidRDefault="000C3157" w:rsidP="00600D2E">
          <w:pPr>
            <w:ind w:right="-7"/>
            <w:rPr>
              <w:rFonts w:ascii="Arial" w:hAnsi="Arial" w:cs="Arial"/>
            </w:rPr>
          </w:pPr>
          <w:r w:rsidRPr="00535480">
            <w:rPr>
              <w:rFonts w:ascii="Arial" w:hAnsi="Arial" w:cs="Arial"/>
            </w:rPr>
            <w:t xml:space="preserve">Page </w:t>
          </w:r>
          <w:r w:rsidRPr="00535480">
            <w:rPr>
              <w:rFonts w:ascii="Arial" w:hAnsi="Arial" w:cs="Arial"/>
            </w:rPr>
            <w:fldChar w:fldCharType="begin"/>
          </w:r>
          <w:r w:rsidRPr="00535480">
            <w:rPr>
              <w:rFonts w:ascii="Arial" w:hAnsi="Arial" w:cs="Arial"/>
            </w:rPr>
            <w:instrText xml:space="preserve"> PAGE   \* MERGEFORMAT </w:instrText>
          </w:r>
          <w:r w:rsidRPr="00535480">
            <w:rPr>
              <w:rFonts w:ascii="Arial" w:hAnsi="Arial" w:cs="Arial"/>
            </w:rPr>
            <w:fldChar w:fldCharType="separate"/>
          </w:r>
          <w:r w:rsidR="00E16FDF">
            <w:rPr>
              <w:rFonts w:ascii="Arial" w:hAnsi="Arial" w:cs="Arial"/>
              <w:noProof/>
            </w:rPr>
            <w:t>7</w:t>
          </w:r>
          <w:r w:rsidRPr="00535480">
            <w:rPr>
              <w:rFonts w:ascii="Arial" w:hAnsi="Arial" w:cs="Arial"/>
            </w:rPr>
            <w:fldChar w:fldCharType="end"/>
          </w:r>
          <w:r w:rsidRPr="00535480">
            <w:rPr>
              <w:rFonts w:ascii="Arial" w:hAnsi="Arial" w:cs="Arial"/>
            </w:rPr>
            <w:t xml:space="preserve"> of </w:t>
          </w:r>
          <w:r w:rsidRPr="00535480">
            <w:rPr>
              <w:rFonts w:ascii="Arial" w:hAnsi="Arial" w:cs="Arial"/>
              <w:noProof/>
            </w:rPr>
            <w:fldChar w:fldCharType="begin"/>
          </w:r>
          <w:r w:rsidRPr="00535480">
            <w:rPr>
              <w:rFonts w:ascii="Arial" w:hAnsi="Arial" w:cs="Arial"/>
              <w:noProof/>
            </w:rPr>
            <w:instrText xml:space="preserve"> NUMPAGES   \* MERGEFORMAT </w:instrText>
          </w:r>
          <w:r w:rsidRPr="00535480">
            <w:rPr>
              <w:rFonts w:ascii="Arial" w:hAnsi="Arial" w:cs="Arial"/>
              <w:noProof/>
            </w:rPr>
            <w:fldChar w:fldCharType="separate"/>
          </w:r>
          <w:r w:rsidR="00E16FDF">
            <w:rPr>
              <w:rFonts w:ascii="Arial" w:hAnsi="Arial" w:cs="Arial"/>
              <w:noProof/>
            </w:rPr>
            <w:t>16</w:t>
          </w:r>
          <w:r w:rsidRPr="00535480">
            <w:rPr>
              <w:rFonts w:ascii="Arial" w:hAnsi="Arial" w:cs="Arial"/>
              <w:noProof/>
            </w:rPr>
            <w:fldChar w:fldCharType="end"/>
          </w:r>
        </w:p>
      </w:tc>
      <w:tc>
        <w:tcPr>
          <w:tcW w:w="1172" w:type="dxa"/>
        </w:tcPr>
        <w:p w14:paraId="3F56C5AF" w14:textId="5989D462" w:rsidR="000C3157" w:rsidRPr="00535480" w:rsidRDefault="000C3D55" w:rsidP="00600D2E">
          <w:pPr>
            <w:rPr>
              <w:rFonts w:ascii="Arial" w:hAnsi="Arial" w:cs="Arial"/>
            </w:rPr>
          </w:pPr>
          <w:r>
            <w:rPr>
              <w:rFonts w:ascii="Arial" w:hAnsi="Arial" w:cs="Arial"/>
            </w:rPr>
            <w:t>4</w:t>
          </w:r>
          <w:r w:rsidR="00E82844">
            <w:rPr>
              <w:rFonts w:ascii="Arial" w:hAnsi="Arial" w:cs="Arial"/>
            </w:rPr>
            <w:t>.0</w:t>
          </w:r>
        </w:p>
      </w:tc>
      <w:tc>
        <w:tcPr>
          <w:tcW w:w="1701" w:type="dxa"/>
        </w:tcPr>
        <w:p w14:paraId="7EEA9294" w14:textId="17A5A32C" w:rsidR="000C3157" w:rsidRPr="00535480" w:rsidRDefault="000C3157" w:rsidP="00600D2E">
          <w:pPr>
            <w:rPr>
              <w:rFonts w:ascii="Arial" w:hAnsi="Arial" w:cs="Arial"/>
            </w:rPr>
          </w:pPr>
          <w:r w:rsidRPr="00C21ECA">
            <w:rPr>
              <w:rFonts w:ascii="Arial" w:hAnsi="Arial" w:cs="Arial"/>
            </w:rPr>
            <w:t>January</w:t>
          </w:r>
          <w:r>
            <w:rPr>
              <w:rFonts w:ascii="Arial" w:hAnsi="Arial" w:cs="Arial"/>
            </w:rPr>
            <w:t xml:space="preserve"> 202</w:t>
          </w:r>
          <w:r w:rsidR="00C21ECA">
            <w:rPr>
              <w:rFonts w:ascii="Arial" w:hAnsi="Arial" w:cs="Arial"/>
            </w:rPr>
            <w:t>6</w:t>
          </w:r>
        </w:p>
      </w:tc>
      <w:tc>
        <w:tcPr>
          <w:tcW w:w="5245" w:type="dxa"/>
        </w:tcPr>
        <w:p w14:paraId="080626F7" w14:textId="09FA9E1B" w:rsidR="000C3157" w:rsidRPr="00535480" w:rsidRDefault="000C3157" w:rsidP="007D2020">
          <w:pPr>
            <w:rPr>
              <w:rFonts w:ascii="Arial" w:hAnsi="Arial" w:cs="Arial"/>
            </w:rPr>
          </w:pPr>
          <w:r>
            <w:rPr>
              <w:rFonts w:ascii="Arial" w:eastAsiaTheme="minorHAnsi" w:hAnsi="Arial" w:cs="Arial"/>
              <w:sz w:val="20"/>
              <w:szCs w:val="20"/>
            </w:rPr>
            <w:t>Electrical Compliance Officer</w:t>
          </w:r>
        </w:p>
      </w:tc>
    </w:tr>
    <w:tr w:rsidR="000C3157" w:rsidRPr="00535480" w14:paraId="08538F26" w14:textId="77777777" w:rsidTr="00600D2E">
      <w:trPr>
        <w:cantSplit/>
        <w:trHeight w:val="307"/>
      </w:trPr>
      <w:tc>
        <w:tcPr>
          <w:tcW w:w="1658" w:type="dxa"/>
        </w:tcPr>
        <w:p w14:paraId="0BA0B16A" w14:textId="77777777" w:rsidR="000C3157" w:rsidRPr="00535480" w:rsidRDefault="000C3157" w:rsidP="00600D2E">
          <w:pPr>
            <w:rPr>
              <w:rFonts w:ascii="Arial" w:hAnsi="Arial" w:cs="Arial"/>
            </w:rPr>
          </w:pPr>
          <w:r w:rsidRPr="00535480">
            <w:rPr>
              <w:rFonts w:ascii="Arial" w:hAnsi="Arial" w:cs="Arial"/>
            </w:rPr>
            <w:t>File Path</w:t>
          </w:r>
        </w:p>
      </w:tc>
      <w:tc>
        <w:tcPr>
          <w:tcW w:w="8118" w:type="dxa"/>
          <w:gridSpan w:val="3"/>
        </w:tcPr>
        <w:p w14:paraId="2EC2F591" w14:textId="77777777" w:rsidR="000C3157" w:rsidRPr="00535480" w:rsidRDefault="000C3157" w:rsidP="00600D2E">
          <w:pPr>
            <w:rPr>
              <w:rFonts w:ascii="Arial" w:hAnsi="Arial" w:cs="Arial"/>
            </w:rPr>
          </w:pPr>
        </w:p>
      </w:tc>
    </w:tr>
  </w:tbl>
  <w:p w14:paraId="08A7659F" w14:textId="77777777" w:rsidR="000C3157" w:rsidRPr="00535480" w:rsidRDefault="000C3157" w:rsidP="00600D2E">
    <w:pPr>
      <w:pStyle w:val="BodyText"/>
      <w:spacing w:line="14" w:lineRule="auto"/>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B2FE" w14:textId="77777777" w:rsidR="009C67E0" w:rsidRDefault="009C67E0">
      <w:r>
        <w:separator/>
      </w:r>
    </w:p>
  </w:footnote>
  <w:footnote w:type="continuationSeparator" w:id="0">
    <w:p w14:paraId="396F4769" w14:textId="77777777" w:rsidR="009C67E0" w:rsidRDefault="009C6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853"/>
    <w:multiLevelType w:val="hybridMultilevel"/>
    <w:tmpl w:val="30C098F4"/>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1" w15:restartNumberingAfterBreak="0">
    <w:nsid w:val="0B377E70"/>
    <w:multiLevelType w:val="hybridMultilevel"/>
    <w:tmpl w:val="BEA2E0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C7D4904"/>
    <w:multiLevelType w:val="hybridMultilevel"/>
    <w:tmpl w:val="B7DCEF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5895174"/>
    <w:multiLevelType w:val="hybridMultilevel"/>
    <w:tmpl w:val="C28AB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5326FA"/>
    <w:multiLevelType w:val="hybridMultilevel"/>
    <w:tmpl w:val="1FEE7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3425B"/>
    <w:multiLevelType w:val="hybridMultilevel"/>
    <w:tmpl w:val="6B08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A7F2A"/>
    <w:multiLevelType w:val="hybridMultilevel"/>
    <w:tmpl w:val="8EEEED1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44B0FD4"/>
    <w:multiLevelType w:val="multilevel"/>
    <w:tmpl w:val="E1ECE0A4"/>
    <w:lvl w:ilvl="0">
      <w:start w:val="6"/>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F25108"/>
    <w:multiLevelType w:val="hybridMultilevel"/>
    <w:tmpl w:val="BAEC6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33632F"/>
    <w:multiLevelType w:val="hybridMultilevel"/>
    <w:tmpl w:val="C3F4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770A46"/>
    <w:multiLevelType w:val="hybridMultilevel"/>
    <w:tmpl w:val="9AC4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26675"/>
    <w:multiLevelType w:val="hybridMultilevel"/>
    <w:tmpl w:val="AF66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069B4"/>
    <w:multiLevelType w:val="hybridMultilevel"/>
    <w:tmpl w:val="C036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5108B1"/>
    <w:multiLevelType w:val="hybridMultilevel"/>
    <w:tmpl w:val="4D80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22AE1"/>
    <w:multiLevelType w:val="hybridMultilevel"/>
    <w:tmpl w:val="34C6E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311431"/>
    <w:multiLevelType w:val="hybridMultilevel"/>
    <w:tmpl w:val="8C341E4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60020"/>
    <w:multiLevelType w:val="hybridMultilevel"/>
    <w:tmpl w:val="FD4880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81F2EFA"/>
    <w:multiLevelType w:val="hybridMultilevel"/>
    <w:tmpl w:val="DEA8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D43590"/>
    <w:multiLevelType w:val="hybridMultilevel"/>
    <w:tmpl w:val="60B0D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EB443F8"/>
    <w:multiLevelType w:val="hybridMultilevel"/>
    <w:tmpl w:val="9DBA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C5473A"/>
    <w:multiLevelType w:val="hybridMultilevel"/>
    <w:tmpl w:val="4712091C"/>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582300">
    <w:abstractNumId w:val="7"/>
  </w:num>
  <w:num w:numId="2" w16cid:durableId="752778854">
    <w:abstractNumId w:val="2"/>
  </w:num>
  <w:num w:numId="3" w16cid:durableId="629283783">
    <w:abstractNumId w:val="11"/>
  </w:num>
  <w:num w:numId="4" w16cid:durableId="1334340091">
    <w:abstractNumId w:val="20"/>
  </w:num>
  <w:num w:numId="5" w16cid:durableId="1647393166">
    <w:abstractNumId w:val="10"/>
  </w:num>
  <w:num w:numId="6" w16cid:durableId="1418748075">
    <w:abstractNumId w:val="1"/>
  </w:num>
  <w:num w:numId="7" w16cid:durableId="1766995379">
    <w:abstractNumId w:val="15"/>
  </w:num>
  <w:num w:numId="8" w16cid:durableId="477376963">
    <w:abstractNumId w:val="6"/>
  </w:num>
  <w:num w:numId="9" w16cid:durableId="1654872913">
    <w:abstractNumId w:val="12"/>
  </w:num>
  <w:num w:numId="10" w16cid:durableId="161891957">
    <w:abstractNumId w:val="5"/>
  </w:num>
  <w:num w:numId="11" w16cid:durableId="1342658568">
    <w:abstractNumId w:val="9"/>
  </w:num>
  <w:num w:numId="12" w16cid:durableId="1216549914">
    <w:abstractNumId w:val="16"/>
  </w:num>
  <w:num w:numId="13" w16cid:durableId="225603773">
    <w:abstractNumId w:val="4"/>
  </w:num>
  <w:num w:numId="14" w16cid:durableId="1398698325">
    <w:abstractNumId w:val="18"/>
  </w:num>
  <w:num w:numId="15" w16cid:durableId="389571372">
    <w:abstractNumId w:val="17"/>
  </w:num>
  <w:num w:numId="16" w16cid:durableId="307711858">
    <w:abstractNumId w:val="3"/>
  </w:num>
  <w:num w:numId="17" w16cid:durableId="1184127226">
    <w:abstractNumId w:val="8"/>
  </w:num>
  <w:num w:numId="18" w16cid:durableId="2058313319">
    <w:abstractNumId w:val="14"/>
  </w:num>
  <w:num w:numId="19" w16cid:durableId="125660987">
    <w:abstractNumId w:val="19"/>
  </w:num>
  <w:num w:numId="20" w16cid:durableId="380373187">
    <w:abstractNumId w:val="13"/>
  </w:num>
  <w:num w:numId="21" w16cid:durableId="595358720">
    <w:abstractNumId w:val="0"/>
  </w:num>
  <w:num w:numId="22" w16cid:durableId="19408126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C7"/>
    <w:rsid w:val="00003302"/>
    <w:rsid w:val="000115A1"/>
    <w:rsid w:val="00011F24"/>
    <w:rsid w:val="00025DB7"/>
    <w:rsid w:val="000261A3"/>
    <w:rsid w:val="00026D00"/>
    <w:rsid w:val="00027B3C"/>
    <w:rsid w:val="000310A2"/>
    <w:rsid w:val="00044E74"/>
    <w:rsid w:val="00045E6E"/>
    <w:rsid w:val="00046D9E"/>
    <w:rsid w:val="000477CD"/>
    <w:rsid w:val="00050C61"/>
    <w:rsid w:val="00050F2B"/>
    <w:rsid w:val="00052EBD"/>
    <w:rsid w:val="000560C5"/>
    <w:rsid w:val="0005614A"/>
    <w:rsid w:val="000613FC"/>
    <w:rsid w:val="00061FAD"/>
    <w:rsid w:val="00062D2D"/>
    <w:rsid w:val="00064D5A"/>
    <w:rsid w:val="00065995"/>
    <w:rsid w:val="00066480"/>
    <w:rsid w:val="00070448"/>
    <w:rsid w:val="00081845"/>
    <w:rsid w:val="0009303D"/>
    <w:rsid w:val="000A042C"/>
    <w:rsid w:val="000A0658"/>
    <w:rsid w:val="000A0AD2"/>
    <w:rsid w:val="000A21CA"/>
    <w:rsid w:val="000A2326"/>
    <w:rsid w:val="000A3A3B"/>
    <w:rsid w:val="000A589B"/>
    <w:rsid w:val="000B6274"/>
    <w:rsid w:val="000B7032"/>
    <w:rsid w:val="000B7713"/>
    <w:rsid w:val="000C3157"/>
    <w:rsid w:val="000C3811"/>
    <w:rsid w:val="000C3D55"/>
    <w:rsid w:val="000D150E"/>
    <w:rsid w:val="000D43B6"/>
    <w:rsid w:val="000D51BD"/>
    <w:rsid w:val="000E07FF"/>
    <w:rsid w:val="000E7A71"/>
    <w:rsid w:val="000F087A"/>
    <w:rsid w:val="000F08FF"/>
    <w:rsid w:val="000F47FE"/>
    <w:rsid w:val="000F506E"/>
    <w:rsid w:val="000F58FF"/>
    <w:rsid w:val="000F6DE6"/>
    <w:rsid w:val="000F73E4"/>
    <w:rsid w:val="00104331"/>
    <w:rsid w:val="001069E5"/>
    <w:rsid w:val="00107833"/>
    <w:rsid w:val="00113A4E"/>
    <w:rsid w:val="00117AA8"/>
    <w:rsid w:val="00122CC0"/>
    <w:rsid w:val="0012628E"/>
    <w:rsid w:val="00127517"/>
    <w:rsid w:val="00130E2A"/>
    <w:rsid w:val="00132D02"/>
    <w:rsid w:val="0014198A"/>
    <w:rsid w:val="001444C4"/>
    <w:rsid w:val="00145895"/>
    <w:rsid w:val="00154759"/>
    <w:rsid w:val="00163C0E"/>
    <w:rsid w:val="00164899"/>
    <w:rsid w:val="00165642"/>
    <w:rsid w:val="00171DAE"/>
    <w:rsid w:val="0017215B"/>
    <w:rsid w:val="00172CEE"/>
    <w:rsid w:val="00173B73"/>
    <w:rsid w:val="00176DAD"/>
    <w:rsid w:val="00176FCB"/>
    <w:rsid w:val="0017786A"/>
    <w:rsid w:val="0018477D"/>
    <w:rsid w:val="00187B90"/>
    <w:rsid w:val="00191EF6"/>
    <w:rsid w:val="001948EA"/>
    <w:rsid w:val="001A7E18"/>
    <w:rsid w:val="001B10C4"/>
    <w:rsid w:val="001B5470"/>
    <w:rsid w:val="001C46F2"/>
    <w:rsid w:val="001D0D69"/>
    <w:rsid w:val="001D2548"/>
    <w:rsid w:val="001D351A"/>
    <w:rsid w:val="001E045E"/>
    <w:rsid w:val="001E194E"/>
    <w:rsid w:val="001E557A"/>
    <w:rsid w:val="001E7DC9"/>
    <w:rsid w:val="00200576"/>
    <w:rsid w:val="00204AA9"/>
    <w:rsid w:val="002056F7"/>
    <w:rsid w:val="0020705C"/>
    <w:rsid w:val="002101FE"/>
    <w:rsid w:val="0022092E"/>
    <w:rsid w:val="00221D82"/>
    <w:rsid w:val="00222344"/>
    <w:rsid w:val="002259CD"/>
    <w:rsid w:val="002356AE"/>
    <w:rsid w:val="002363C0"/>
    <w:rsid w:val="00240BD5"/>
    <w:rsid w:val="00243D20"/>
    <w:rsid w:val="00245A3F"/>
    <w:rsid w:val="00246F3B"/>
    <w:rsid w:val="00247EC9"/>
    <w:rsid w:val="00251882"/>
    <w:rsid w:val="002542F1"/>
    <w:rsid w:val="00254639"/>
    <w:rsid w:val="00256AE8"/>
    <w:rsid w:val="00270FCC"/>
    <w:rsid w:val="0027577C"/>
    <w:rsid w:val="0027639F"/>
    <w:rsid w:val="00277292"/>
    <w:rsid w:val="002777D5"/>
    <w:rsid w:val="0028292D"/>
    <w:rsid w:val="002857BA"/>
    <w:rsid w:val="00286FAD"/>
    <w:rsid w:val="00297075"/>
    <w:rsid w:val="002A09D6"/>
    <w:rsid w:val="002A21C7"/>
    <w:rsid w:val="002A31E7"/>
    <w:rsid w:val="002A468B"/>
    <w:rsid w:val="002B3D50"/>
    <w:rsid w:val="002B578E"/>
    <w:rsid w:val="002B61C1"/>
    <w:rsid w:val="002C1B46"/>
    <w:rsid w:val="002C3E4E"/>
    <w:rsid w:val="002C4268"/>
    <w:rsid w:val="002C42F8"/>
    <w:rsid w:val="002D2A17"/>
    <w:rsid w:val="002D3049"/>
    <w:rsid w:val="002D53BA"/>
    <w:rsid w:val="002E0C89"/>
    <w:rsid w:val="002E4EDE"/>
    <w:rsid w:val="002E6931"/>
    <w:rsid w:val="002F011C"/>
    <w:rsid w:val="002F144A"/>
    <w:rsid w:val="002F2E8F"/>
    <w:rsid w:val="00302610"/>
    <w:rsid w:val="00311068"/>
    <w:rsid w:val="00313BF2"/>
    <w:rsid w:val="00314A9E"/>
    <w:rsid w:val="00315250"/>
    <w:rsid w:val="00315FB9"/>
    <w:rsid w:val="00320CD9"/>
    <w:rsid w:val="00323AC7"/>
    <w:rsid w:val="00323BAF"/>
    <w:rsid w:val="00326985"/>
    <w:rsid w:val="00332374"/>
    <w:rsid w:val="00333159"/>
    <w:rsid w:val="00333CB6"/>
    <w:rsid w:val="00336712"/>
    <w:rsid w:val="003444CA"/>
    <w:rsid w:val="00344B61"/>
    <w:rsid w:val="00346D5D"/>
    <w:rsid w:val="003509BB"/>
    <w:rsid w:val="00353CA6"/>
    <w:rsid w:val="00353EB4"/>
    <w:rsid w:val="00362F3A"/>
    <w:rsid w:val="00364CEB"/>
    <w:rsid w:val="00367F1B"/>
    <w:rsid w:val="00370A27"/>
    <w:rsid w:val="0037492C"/>
    <w:rsid w:val="00375C6A"/>
    <w:rsid w:val="0037626A"/>
    <w:rsid w:val="003764F6"/>
    <w:rsid w:val="00377EB8"/>
    <w:rsid w:val="003805AC"/>
    <w:rsid w:val="00380C35"/>
    <w:rsid w:val="003854E5"/>
    <w:rsid w:val="003908FA"/>
    <w:rsid w:val="003942AC"/>
    <w:rsid w:val="00396AB6"/>
    <w:rsid w:val="003A01AB"/>
    <w:rsid w:val="003A1E95"/>
    <w:rsid w:val="003A3DAC"/>
    <w:rsid w:val="003A6D72"/>
    <w:rsid w:val="003C258A"/>
    <w:rsid w:val="003C31C3"/>
    <w:rsid w:val="003C3D7C"/>
    <w:rsid w:val="003D1B47"/>
    <w:rsid w:val="003D1FFB"/>
    <w:rsid w:val="003D7E55"/>
    <w:rsid w:val="003E6A0C"/>
    <w:rsid w:val="003F38A8"/>
    <w:rsid w:val="003F3A5A"/>
    <w:rsid w:val="003F4164"/>
    <w:rsid w:val="00405408"/>
    <w:rsid w:val="00406FED"/>
    <w:rsid w:val="00410FAB"/>
    <w:rsid w:val="00422CEF"/>
    <w:rsid w:val="0042543D"/>
    <w:rsid w:val="00427C4B"/>
    <w:rsid w:val="00440145"/>
    <w:rsid w:val="00440167"/>
    <w:rsid w:val="0044294F"/>
    <w:rsid w:val="0044662A"/>
    <w:rsid w:val="00447D5B"/>
    <w:rsid w:val="0045164C"/>
    <w:rsid w:val="004523BB"/>
    <w:rsid w:val="00454265"/>
    <w:rsid w:val="004543EB"/>
    <w:rsid w:val="004618BD"/>
    <w:rsid w:val="00462028"/>
    <w:rsid w:val="00462898"/>
    <w:rsid w:val="004639E3"/>
    <w:rsid w:val="0046563B"/>
    <w:rsid w:val="004665C3"/>
    <w:rsid w:val="00467E7A"/>
    <w:rsid w:val="00470A41"/>
    <w:rsid w:val="00470E87"/>
    <w:rsid w:val="00472FC1"/>
    <w:rsid w:val="00473C58"/>
    <w:rsid w:val="00475770"/>
    <w:rsid w:val="00475C8F"/>
    <w:rsid w:val="004767A9"/>
    <w:rsid w:val="00485907"/>
    <w:rsid w:val="004874E3"/>
    <w:rsid w:val="00491D0E"/>
    <w:rsid w:val="00494493"/>
    <w:rsid w:val="004950DF"/>
    <w:rsid w:val="00495B59"/>
    <w:rsid w:val="004A05F1"/>
    <w:rsid w:val="004A0611"/>
    <w:rsid w:val="004A3A1F"/>
    <w:rsid w:val="004A53E4"/>
    <w:rsid w:val="004B053C"/>
    <w:rsid w:val="004B1AF4"/>
    <w:rsid w:val="004B2314"/>
    <w:rsid w:val="004B23DE"/>
    <w:rsid w:val="004B5A57"/>
    <w:rsid w:val="004B67ED"/>
    <w:rsid w:val="004C1E31"/>
    <w:rsid w:val="004C428B"/>
    <w:rsid w:val="004C460F"/>
    <w:rsid w:val="004C5755"/>
    <w:rsid w:val="004C6BE4"/>
    <w:rsid w:val="004D3852"/>
    <w:rsid w:val="004D4D0B"/>
    <w:rsid w:val="004E1C51"/>
    <w:rsid w:val="004E318F"/>
    <w:rsid w:val="004E6929"/>
    <w:rsid w:val="004F2FFD"/>
    <w:rsid w:val="004F3477"/>
    <w:rsid w:val="004F4824"/>
    <w:rsid w:val="004F5AB7"/>
    <w:rsid w:val="00502E40"/>
    <w:rsid w:val="00503E93"/>
    <w:rsid w:val="00505217"/>
    <w:rsid w:val="00505469"/>
    <w:rsid w:val="00511B21"/>
    <w:rsid w:val="0051241E"/>
    <w:rsid w:val="0051389C"/>
    <w:rsid w:val="00514F59"/>
    <w:rsid w:val="00515211"/>
    <w:rsid w:val="00515941"/>
    <w:rsid w:val="00523830"/>
    <w:rsid w:val="005251BD"/>
    <w:rsid w:val="00525A7B"/>
    <w:rsid w:val="005274A5"/>
    <w:rsid w:val="00531000"/>
    <w:rsid w:val="00535480"/>
    <w:rsid w:val="00537AE1"/>
    <w:rsid w:val="00537E43"/>
    <w:rsid w:val="005465E4"/>
    <w:rsid w:val="00546C0C"/>
    <w:rsid w:val="00551B97"/>
    <w:rsid w:val="00553346"/>
    <w:rsid w:val="00554271"/>
    <w:rsid w:val="00560F6D"/>
    <w:rsid w:val="00565B07"/>
    <w:rsid w:val="00566F28"/>
    <w:rsid w:val="00575027"/>
    <w:rsid w:val="005751F3"/>
    <w:rsid w:val="005810F1"/>
    <w:rsid w:val="00584039"/>
    <w:rsid w:val="005850E4"/>
    <w:rsid w:val="00585126"/>
    <w:rsid w:val="00586FCE"/>
    <w:rsid w:val="00595809"/>
    <w:rsid w:val="00595B89"/>
    <w:rsid w:val="00596293"/>
    <w:rsid w:val="005A0F97"/>
    <w:rsid w:val="005A3BC2"/>
    <w:rsid w:val="005A66A0"/>
    <w:rsid w:val="005A7EF6"/>
    <w:rsid w:val="005B3106"/>
    <w:rsid w:val="005B6389"/>
    <w:rsid w:val="005C0B29"/>
    <w:rsid w:val="005C0C5C"/>
    <w:rsid w:val="005C148F"/>
    <w:rsid w:val="005C793C"/>
    <w:rsid w:val="005D587B"/>
    <w:rsid w:val="005D6C0C"/>
    <w:rsid w:val="005F22E5"/>
    <w:rsid w:val="005F3AC9"/>
    <w:rsid w:val="005F3D49"/>
    <w:rsid w:val="006001C9"/>
    <w:rsid w:val="00600D2E"/>
    <w:rsid w:val="00600ED8"/>
    <w:rsid w:val="00602A84"/>
    <w:rsid w:val="00602F8E"/>
    <w:rsid w:val="00603C7A"/>
    <w:rsid w:val="006049DA"/>
    <w:rsid w:val="00611ECB"/>
    <w:rsid w:val="00613A52"/>
    <w:rsid w:val="0061420E"/>
    <w:rsid w:val="00614A68"/>
    <w:rsid w:val="0062049F"/>
    <w:rsid w:val="006206B6"/>
    <w:rsid w:val="00624E3A"/>
    <w:rsid w:val="00630878"/>
    <w:rsid w:val="006310AE"/>
    <w:rsid w:val="006315FC"/>
    <w:rsid w:val="0063562E"/>
    <w:rsid w:val="0064127D"/>
    <w:rsid w:val="00641870"/>
    <w:rsid w:val="00642767"/>
    <w:rsid w:val="006451C5"/>
    <w:rsid w:val="006518A3"/>
    <w:rsid w:val="00655CE9"/>
    <w:rsid w:val="0065601C"/>
    <w:rsid w:val="00657064"/>
    <w:rsid w:val="0066157B"/>
    <w:rsid w:val="006625B3"/>
    <w:rsid w:val="0066554A"/>
    <w:rsid w:val="00667018"/>
    <w:rsid w:val="00675632"/>
    <w:rsid w:val="0068601F"/>
    <w:rsid w:val="0069079E"/>
    <w:rsid w:val="00691449"/>
    <w:rsid w:val="00693E28"/>
    <w:rsid w:val="006964A4"/>
    <w:rsid w:val="00697C21"/>
    <w:rsid w:val="006A27C3"/>
    <w:rsid w:val="006A689D"/>
    <w:rsid w:val="006B23C8"/>
    <w:rsid w:val="006B4058"/>
    <w:rsid w:val="006B4D87"/>
    <w:rsid w:val="006C11A8"/>
    <w:rsid w:val="006C30C8"/>
    <w:rsid w:val="006C3BD7"/>
    <w:rsid w:val="006C663E"/>
    <w:rsid w:val="006D39C1"/>
    <w:rsid w:val="006D664E"/>
    <w:rsid w:val="006E39AA"/>
    <w:rsid w:val="006E3A00"/>
    <w:rsid w:val="006E74BB"/>
    <w:rsid w:val="006F1248"/>
    <w:rsid w:val="006F160A"/>
    <w:rsid w:val="006F27C5"/>
    <w:rsid w:val="006F4FDE"/>
    <w:rsid w:val="006F55A1"/>
    <w:rsid w:val="00702107"/>
    <w:rsid w:val="007032B6"/>
    <w:rsid w:val="00704DF4"/>
    <w:rsid w:val="00705C18"/>
    <w:rsid w:val="00710DF0"/>
    <w:rsid w:val="00712A50"/>
    <w:rsid w:val="00715124"/>
    <w:rsid w:val="00716771"/>
    <w:rsid w:val="00717418"/>
    <w:rsid w:val="00720537"/>
    <w:rsid w:val="00721143"/>
    <w:rsid w:val="00727AF3"/>
    <w:rsid w:val="007315ED"/>
    <w:rsid w:val="00732BD0"/>
    <w:rsid w:val="007344A4"/>
    <w:rsid w:val="007349DE"/>
    <w:rsid w:val="00734D2B"/>
    <w:rsid w:val="00735D92"/>
    <w:rsid w:val="0074058A"/>
    <w:rsid w:val="007417BA"/>
    <w:rsid w:val="00751729"/>
    <w:rsid w:val="00753FF5"/>
    <w:rsid w:val="007635A3"/>
    <w:rsid w:val="0076695D"/>
    <w:rsid w:val="00774F52"/>
    <w:rsid w:val="00774FAD"/>
    <w:rsid w:val="007755E5"/>
    <w:rsid w:val="0077777C"/>
    <w:rsid w:val="00780E0F"/>
    <w:rsid w:val="0078260E"/>
    <w:rsid w:val="0078357F"/>
    <w:rsid w:val="007865BC"/>
    <w:rsid w:val="0078755D"/>
    <w:rsid w:val="00787D9F"/>
    <w:rsid w:val="00790342"/>
    <w:rsid w:val="007909B8"/>
    <w:rsid w:val="00793315"/>
    <w:rsid w:val="0079417B"/>
    <w:rsid w:val="00796E2E"/>
    <w:rsid w:val="00797060"/>
    <w:rsid w:val="007A0EB8"/>
    <w:rsid w:val="007A16EE"/>
    <w:rsid w:val="007A3653"/>
    <w:rsid w:val="007A50AA"/>
    <w:rsid w:val="007B74FD"/>
    <w:rsid w:val="007C1146"/>
    <w:rsid w:val="007C1A28"/>
    <w:rsid w:val="007C4866"/>
    <w:rsid w:val="007C781B"/>
    <w:rsid w:val="007C7D2A"/>
    <w:rsid w:val="007D2020"/>
    <w:rsid w:val="007D62C8"/>
    <w:rsid w:val="007E0FFE"/>
    <w:rsid w:val="007E45FA"/>
    <w:rsid w:val="007E63B9"/>
    <w:rsid w:val="007F0C59"/>
    <w:rsid w:val="007F63AC"/>
    <w:rsid w:val="00800630"/>
    <w:rsid w:val="0080082F"/>
    <w:rsid w:val="008017A8"/>
    <w:rsid w:val="00815388"/>
    <w:rsid w:val="00816247"/>
    <w:rsid w:val="00821AAC"/>
    <w:rsid w:val="008254C7"/>
    <w:rsid w:val="008305EC"/>
    <w:rsid w:val="0083269B"/>
    <w:rsid w:val="00840954"/>
    <w:rsid w:val="00840A53"/>
    <w:rsid w:val="00841EE2"/>
    <w:rsid w:val="00843AC1"/>
    <w:rsid w:val="00844D44"/>
    <w:rsid w:val="0084787C"/>
    <w:rsid w:val="00850D32"/>
    <w:rsid w:val="00850FB6"/>
    <w:rsid w:val="008517DD"/>
    <w:rsid w:val="00853E4E"/>
    <w:rsid w:val="0085681B"/>
    <w:rsid w:val="00860139"/>
    <w:rsid w:val="00861400"/>
    <w:rsid w:val="008635DF"/>
    <w:rsid w:val="00864D01"/>
    <w:rsid w:val="00865451"/>
    <w:rsid w:val="00867E45"/>
    <w:rsid w:val="00874E0A"/>
    <w:rsid w:val="008805D7"/>
    <w:rsid w:val="008864E4"/>
    <w:rsid w:val="008907D7"/>
    <w:rsid w:val="00893AA6"/>
    <w:rsid w:val="00895364"/>
    <w:rsid w:val="008A03B1"/>
    <w:rsid w:val="008A4BF9"/>
    <w:rsid w:val="008A59CE"/>
    <w:rsid w:val="008A78B3"/>
    <w:rsid w:val="008B0478"/>
    <w:rsid w:val="008B1321"/>
    <w:rsid w:val="008B3C0A"/>
    <w:rsid w:val="008B56F5"/>
    <w:rsid w:val="008B6DCD"/>
    <w:rsid w:val="008C237D"/>
    <w:rsid w:val="008C36CA"/>
    <w:rsid w:val="008C3F90"/>
    <w:rsid w:val="008D12B9"/>
    <w:rsid w:val="008D2F41"/>
    <w:rsid w:val="008D4AE9"/>
    <w:rsid w:val="008D6E7F"/>
    <w:rsid w:val="008F42EE"/>
    <w:rsid w:val="0090089B"/>
    <w:rsid w:val="00904308"/>
    <w:rsid w:val="0090435A"/>
    <w:rsid w:val="009044A7"/>
    <w:rsid w:val="00906854"/>
    <w:rsid w:val="00907183"/>
    <w:rsid w:val="0091047F"/>
    <w:rsid w:val="00910973"/>
    <w:rsid w:val="00913F9C"/>
    <w:rsid w:val="00914053"/>
    <w:rsid w:val="0091790F"/>
    <w:rsid w:val="00917D4A"/>
    <w:rsid w:val="00920D14"/>
    <w:rsid w:val="00922C3B"/>
    <w:rsid w:val="00930719"/>
    <w:rsid w:val="00931B1E"/>
    <w:rsid w:val="009329AB"/>
    <w:rsid w:val="009423D4"/>
    <w:rsid w:val="00956991"/>
    <w:rsid w:val="00957C90"/>
    <w:rsid w:val="00962304"/>
    <w:rsid w:val="00964677"/>
    <w:rsid w:val="00967950"/>
    <w:rsid w:val="0097384A"/>
    <w:rsid w:val="00974564"/>
    <w:rsid w:val="009762D9"/>
    <w:rsid w:val="00977309"/>
    <w:rsid w:val="00984855"/>
    <w:rsid w:val="00984ED5"/>
    <w:rsid w:val="009864F0"/>
    <w:rsid w:val="009872AC"/>
    <w:rsid w:val="0099133B"/>
    <w:rsid w:val="00992727"/>
    <w:rsid w:val="00995089"/>
    <w:rsid w:val="00996E3B"/>
    <w:rsid w:val="009A0B68"/>
    <w:rsid w:val="009A4A74"/>
    <w:rsid w:val="009A5191"/>
    <w:rsid w:val="009B21C1"/>
    <w:rsid w:val="009B3DF3"/>
    <w:rsid w:val="009B4749"/>
    <w:rsid w:val="009B5027"/>
    <w:rsid w:val="009B594F"/>
    <w:rsid w:val="009C1A00"/>
    <w:rsid w:val="009C67E0"/>
    <w:rsid w:val="009D14DC"/>
    <w:rsid w:val="009D1B00"/>
    <w:rsid w:val="009D1E5A"/>
    <w:rsid w:val="009D339D"/>
    <w:rsid w:val="009D3BFE"/>
    <w:rsid w:val="009D6683"/>
    <w:rsid w:val="009D706C"/>
    <w:rsid w:val="009E061D"/>
    <w:rsid w:val="009E444D"/>
    <w:rsid w:val="009E6289"/>
    <w:rsid w:val="009E6781"/>
    <w:rsid w:val="009F0ECF"/>
    <w:rsid w:val="009F2F96"/>
    <w:rsid w:val="00A01A77"/>
    <w:rsid w:val="00A03A1D"/>
    <w:rsid w:val="00A05CB1"/>
    <w:rsid w:val="00A108D2"/>
    <w:rsid w:val="00A14D89"/>
    <w:rsid w:val="00A155B7"/>
    <w:rsid w:val="00A17191"/>
    <w:rsid w:val="00A17A24"/>
    <w:rsid w:val="00A268E1"/>
    <w:rsid w:val="00A3102F"/>
    <w:rsid w:val="00A311BB"/>
    <w:rsid w:val="00A31CBA"/>
    <w:rsid w:val="00A37316"/>
    <w:rsid w:val="00A40F63"/>
    <w:rsid w:val="00A425E8"/>
    <w:rsid w:val="00A4390D"/>
    <w:rsid w:val="00A45B58"/>
    <w:rsid w:val="00A4630D"/>
    <w:rsid w:val="00A51E56"/>
    <w:rsid w:val="00A54DA6"/>
    <w:rsid w:val="00A55722"/>
    <w:rsid w:val="00A574AC"/>
    <w:rsid w:val="00A60933"/>
    <w:rsid w:val="00A632F5"/>
    <w:rsid w:val="00A63901"/>
    <w:rsid w:val="00A645B8"/>
    <w:rsid w:val="00A64EA9"/>
    <w:rsid w:val="00A67B5B"/>
    <w:rsid w:val="00A70051"/>
    <w:rsid w:val="00A7132B"/>
    <w:rsid w:val="00A761B0"/>
    <w:rsid w:val="00A81BAF"/>
    <w:rsid w:val="00A84238"/>
    <w:rsid w:val="00A858F9"/>
    <w:rsid w:val="00A86844"/>
    <w:rsid w:val="00A90E9C"/>
    <w:rsid w:val="00A9618B"/>
    <w:rsid w:val="00A9710F"/>
    <w:rsid w:val="00A973C7"/>
    <w:rsid w:val="00AA3376"/>
    <w:rsid w:val="00AA5C4D"/>
    <w:rsid w:val="00AA62FE"/>
    <w:rsid w:val="00AA7DC5"/>
    <w:rsid w:val="00AB24D9"/>
    <w:rsid w:val="00AC17D4"/>
    <w:rsid w:val="00AC2D66"/>
    <w:rsid w:val="00AC4314"/>
    <w:rsid w:val="00AC50D2"/>
    <w:rsid w:val="00AC518D"/>
    <w:rsid w:val="00AC5F63"/>
    <w:rsid w:val="00AD43ED"/>
    <w:rsid w:val="00AD69E0"/>
    <w:rsid w:val="00AD7BED"/>
    <w:rsid w:val="00AE0CD8"/>
    <w:rsid w:val="00AE1CF8"/>
    <w:rsid w:val="00AE5B1B"/>
    <w:rsid w:val="00AE7B7D"/>
    <w:rsid w:val="00AF013F"/>
    <w:rsid w:val="00AF0E33"/>
    <w:rsid w:val="00AF36D3"/>
    <w:rsid w:val="00AF5CED"/>
    <w:rsid w:val="00AF6813"/>
    <w:rsid w:val="00B03651"/>
    <w:rsid w:val="00B047F7"/>
    <w:rsid w:val="00B11766"/>
    <w:rsid w:val="00B129F5"/>
    <w:rsid w:val="00B13646"/>
    <w:rsid w:val="00B137BE"/>
    <w:rsid w:val="00B14C01"/>
    <w:rsid w:val="00B15B1F"/>
    <w:rsid w:val="00B172EA"/>
    <w:rsid w:val="00B21BB4"/>
    <w:rsid w:val="00B31156"/>
    <w:rsid w:val="00B33F70"/>
    <w:rsid w:val="00B34136"/>
    <w:rsid w:val="00B35F53"/>
    <w:rsid w:val="00B421DB"/>
    <w:rsid w:val="00B4699E"/>
    <w:rsid w:val="00B501DA"/>
    <w:rsid w:val="00B53AF5"/>
    <w:rsid w:val="00B54F95"/>
    <w:rsid w:val="00B55D8B"/>
    <w:rsid w:val="00B55F59"/>
    <w:rsid w:val="00B61708"/>
    <w:rsid w:val="00B62FBB"/>
    <w:rsid w:val="00B63F0C"/>
    <w:rsid w:val="00B6696E"/>
    <w:rsid w:val="00B7029E"/>
    <w:rsid w:val="00B702E0"/>
    <w:rsid w:val="00B7426A"/>
    <w:rsid w:val="00B837C9"/>
    <w:rsid w:val="00B85DD1"/>
    <w:rsid w:val="00B87F10"/>
    <w:rsid w:val="00B9215C"/>
    <w:rsid w:val="00B92AE3"/>
    <w:rsid w:val="00B9422C"/>
    <w:rsid w:val="00B94EBC"/>
    <w:rsid w:val="00BA4B6E"/>
    <w:rsid w:val="00BA6155"/>
    <w:rsid w:val="00BB1921"/>
    <w:rsid w:val="00BC129A"/>
    <w:rsid w:val="00BC36D8"/>
    <w:rsid w:val="00BD5688"/>
    <w:rsid w:val="00BD5F9D"/>
    <w:rsid w:val="00BD6E87"/>
    <w:rsid w:val="00BE42EC"/>
    <w:rsid w:val="00BF3124"/>
    <w:rsid w:val="00BF5A72"/>
    <w:rsid w:val="00C004BE"/>
    <w:rsid w:val="00C02734"/>
    <w:rsid w:val="00C04296"/>
    <w:rsid w:val="00C11429"/>
    <w:rsid w:val="00C17E43"/>
    <w:rsid w:val="00C21ECA"/>
    <w:rsid w:val="00C22770"/>
    <w:rsid w:val="00C26F1A"/>
    <w:rsid w:val="00C26FE8"/>
    <w:rsid w:val="00C33CEB"/>
    <w:rsid w:val="00C3477E"/>
    <w:rsid w:val="00C35EF0"/>
    <w:rsid w:val="00C50D60"/>
    <w:rsid w:val="00C519F4"/>
    <w:rsid w:val="00C54451"/>
    <w:rsid w:val="00C546EA"/>
    <w:rsid w:val="00C54E19"/>
    <w:rsid w:val="00C67475"/>
    <w:rsid w:val="00C705F5"/>
    <w:rsid w:val="00C73004"/>
    <w:rsid w:val="00C83D3C"/>
    <w:rsid w:val="00C95504"/>
    <w:rsid w:val="00C95805"/>
    <w:rsid w:val="00C964F2"/>
    <w:rsid w:val="00CA150A"/>
    <w:rsid w:val="00CA217F"/>
    <w:rsid w:val="00CA2432"/>
    <w:rsid w:val="00CA7EAC"/>
    <w:rsid w:val="00CB23D5"/>
    <w:rsid w:val="00CB36C8"/>
    <w:rsid w:val="00CB4250"/>
    <w:rsid w:val="00CB46B4"/>
    <w:rsid w:val="00CC1CD1"/>
    <w:rsid w:val="00CC219F"/>
    <w:rsid w:val="00CC4F55"/>
    <w:rsid w:val="00CC55A6"/>
    <w:rsid w:val="00CD7844"/>
    <w:rsid w:val="00CE5E83"/>
    <w:rsid w:val="00CF4CB2"/>
    <w:rsid w:val="00CF61B3"/>
    <w:rsid w:val="00CF7CBC"/>
    <w:rsid w:val="00D03591"/>
    <w:rsid w:val="00D037C4"/>
    <w:rsid w:val="00D071F0"/>
    <w:rsid w:val="00D07B7A"/>
    <w:rsid w:val="00D126E7"/>
    <w:rsid w:val="00D12DED"/>
    <w:rsid w:val="00D1564E"/>
    <w:rsid w:val="00D16196"/>
    <w:rsid w:val="00D1655A"/>
    <w:rsid w:val="00D22FEA"/>
    <w:rsid w:val="00D2408C"/>
    <w:rsid w:val="00D2473C"/>
    <w:rsid w:val="00D25B66"/>
    <w:rsid w:val="00D30782"/>
    <w:rsid w:val="00D32339"/>
    <w:rsid w:val="00D351A9"/>
    <w:rsid w:val="00D37198"/>
    <w:rsid w:val="00D43392"/>
    <w:rsid w:val="00D510C7"/>
    <w:rsid w:val="00D51631"/>
    <w:rsid w:val="00D54976"/>
    <w:rsid w:val="00D61FBE"/>
    <w:rsid w:val="00D622CC"/>
    <w:rsid w:val="00D800AD"/>
    <w:rsid w:val="00D80D77"/>
    <w:rsid w:val="00D8150A"/>
    <w:rsid w:val="00D82645"/>
    <w:rsid w:val="00D829EB"/>
    <w:rsid w:val="00D83C8C"/>
    <w:rsid w:val="00D92813"/>
    <w:rsid w:val="00D95E92"/>
    <w:rsid w:val="00D95F8D"/>
    <w:rsid w:val="00DA1AC0"/>
    <w:rsid w:val="00DA73D7"/>
    <w:rsid w:val="00DB193D"/>
    <w:rsid w:val="00DB6CD2"/>
    <w:rsid w:val="00DC5795"/>
    <w:rsid w:val="00DC7594"/>
    <w:rsid w:val="00DC7A14"/>
    <w:rsid w:val="00DD25F7"/>
    <w:rsid w:val="00DD5108"/>
    <w:rsid w:val="00DE530E"/>
    <w:rsid w:val="00DE5C4C"/>
    <w:rsid w:val="00DF0040"/>
    <w:rsid w:val="00DF61B0"/>
    <w:rsid w:val="00DF66A2"/>
    <w:rsid w:val="00E01B8E"/>
    <w:rsid w:val="00E05BC3"/>
    <w:rsid w:val="00E10AF4"/>
    <w:rsid w:val="00E111C6"/>
    <w:rsid w:val="00E12169"/>
    <w:rsid w:val="00E1410B"/>
    <w:rsid w:val="00E15E47"/>
    <w:rsid w:val="00E16FDF"/>
    <w:rsid w:val="00E20E70"/>
    <w:rsid w:val="00E315F0"/>
    <w:rsid w:val="00E3184E"/>
    <w:rsid w:val="00E33AFD"/>
    <w:rsid w:val="00E33CBC"/>
    <w:rsid w:val="00E43CE8"/>
    <w:rsid w:val="00E56976"/>
    <w:rsid w:val="00E5730F"/>
    <w:rsid w:val="00E63A9A"/>
    <w:rsid w:val="00E64E41"/>
    <w:rsid w:val="00E65A54"/>
    <w:rsid w:val="00E65AD1"/>
    <w:rsid w:val="00E65F88"/>
    <w:rsid w:val="00E70800"/>
    <w:rsid w:val="00E70C8B"/>
    <w:rsid w:val="00E711FC"/>
    <w:rsid w:val="00E73114"/>
    <w:rsid w:val="00E734BB"/>
    <w:rsid w:val="00E7509F"/>
    <w:rsid w:val="00E76215"/>
    <w:rsid w:val="00E76284"/>
    <w:rsid w:val="00E767C0"/>
    <w:rsid w:val="00E82844"/>
    <w:rsid w:val="00E82F54"/>
    <w:rsid w:val="00E876CE"/>
    <w:rsid w:val="00E90FB0"/>
    <w:rsid w:val="00EA1D47"/>
    <w:rsid w:val="00EB0ECB"/>
    <w:rsid w:val="00EB43DD"/>
    <w:rsid w:val="00EB6DA9"/>
    <w:rsid w:val="00EC0098"/>
    <w:rsid w:val="00EC42A9"/>
    <w:rsid w:val="00ED1B84"/>
    <w:rsid w:val="00ED4E23"/>
    <w:rsid w:val="00ED50DF"/>
    <w:rsid w:val="00ED5651"/>
    <w:rsid w:val="00ED68E3"/>
    <w:rsid w:val="00EE00DD"/>
    <w:rsid w:val="00EE10D0"/>
    <w:rsid w:val="00EE2042"/>
    <w:rsid w:val="00EE3C22"/>
    <w:rsid w:val="00EE563D"/>
    <w:rsid w:val="00EF165F"/>
    <w:rsid w:val="00EF2EBA"/>
    <w:rsid w:val="00F00B11"/>
    <w:rsid w:val="00F023E0"/>
    <w:rsid w:val="00F05849"/>
    <w:rsid w:val="00F06DD0"/>
    <w:rsid w:val="00F1307B"/>
    <w:rsid w:val="00F1469A"/>
    <w:rsid w:val="00F14C69"/>
    <w:rsid w:val="00F15831"/>
    <w:rsid w:val="00F16921"/>
    <w:rsid w:val="00F20906"/>
    <w:rsid w:val="00F20BD2"/>
    <w:rsid w:val="00F21BC6"/>
    <w:rsid w:val="00F22ABB"/>
    <w:rsid w:val="00F22E62"/>
    <w:rsid w:val="00F25266"/>
    <w:rsid w:val="00F2591C"/>
    <w:rsid w:val="00F304F1"/>
    <w:rsid w:val="00F30AA4"/>
    <w:rsid w:val="00F34F69"/>
    <w:rsid w:val="00F37148"/>
    <w:rsid w:val="00F37640"/>
    <w:rsid w:val="00F37B73"/>
    <w:rsid w:val="00F4662F"/>
    <w:rsid w:val="00F544F4"/>
    <w:rsid w:val="00F5479B"/>
    <w:rsid w:val="00F54955"/>
    <w:rsid w:val="00F56594"/>
    <w:rsid w:val="00F61716"/>
    <w:rsid w:val="00F677AA"/>
    <w:rsid w:val="00F74A27"/>
    <w:rsid w:val="00F759F5"/>
    <w:rsid w:val="00F76725"/>
    <w:rsid w:val="00F7732A"/>
    <w:rsid w:val="00F83846"/>
    <w:rsid w:val="00F94838"/>
    <w:rsid w:val="00F95A3F"/>
    <w:rsid w:val="00FA2914"/>
    <w:rsid w:val="00FA3A25"/>
    <w:rsid w:val="00FA456C"/>
    <w:rsid w:val="00FA5DD7"/>
    <w:rsid w:val="00FA778C"/>
    <w:rsid w:val="00FB09BA"/>
    <w:rsid w:val="00FB133A"/>
    <w:rsid w:val="00FB4BF9"/>
    <w:rsid w:val="00FB7C1F"/>
    <w:rsid w:val="00FC0953"/>
    <w:rsid w:val="00FC0A78"/>
    <w:rsid w:val="00FC0F97"/>
    <w:rsid w:val="00FC4D3A"/>
    <w:rsid w:val="00FC5787"/>
    <w:rsid w:val="00FD1990"/>
    <w:rsid w:val="00FD21F2"/>
    <w:rsid w:val="00FD3421"/>
    <w:rsid w:val="00FD6602"/>
    <w:rsid w:val="00FD6F96"/>
    <w:rsid w:val="00FD729B"/>
    <w:rsid w:val="00FE129F"/>
    <w:rsid w:val="00FE2E56"/>
    <w:rsid w:val="00FE2E69"/>
    <w:rsid w:val="00FE2E95"/>
    <w:rsid w:val="00FE3C8C"/>
    <w:rsid w:val="00FE6887"/>
    <w:rsid w:val="00FF1204"/>
    <w:rsid w:val="00FF2208"/>
    <w:rsid w:val="00FF2A66"/>
    <w:rsid w:val="00FF324A"/>
    <w:rsid w:val="00FF62A8"/>
    <w:rsid w:val="00FF6EF1"/>
    <w:rsid w:val="0547B18E"/>
    <w:rsid w:val="075A5554"/>
    <w:rsid w:val="085C49E6"/>
    <w:rsid w:val="0A3422D5"/>
    <w:rsid w:val="0A47EE5D"/>
    <w:rsid w:val="0BBA57A9"/>
    <w:rsid w:val="0C151CF6"/>
    <w:rsid w:val="0F4CBDB8"/>
    <w:rsid w:val="0FF0736F"/>
    <w:rsid w:val="10128ACB"/>
    <w:rsid w:val="126A2F66"/>
    <w:rsid w:val="1EBAD414"/>
    <w:rsid w:val="27A33D19"/>
    <w:rsid w:val="2927B182"/>
    <w:rsid w:val="2ADCDC16"/>
    <w:rsid w:val="2BDEB673"/>
    <w:rsid w:val="2CD1788B"/>
    <w:rsid w:val="2DAB065B"/>
    <w:rsid w:val="2E83B37E"/>
    <w:rsid w:val="2F035235"/>
    <w:rsid w:val="2F5CAB29"/>
    <w:rsid w:val="3465E39A"/>
    <w:rsid w:val="3499C34C"/>
    <w:rsid w:val="3C6C757C"/>
    <w:rsid w:val="3CE4DE8A"/>
    <w:rsid w:val="3EEC45AC"/>
    <w:rsid w:val="40C32BF4"/>
    <w:rsid w:val="424ED9BE"/>
    <w:rsid w:val="430EF749"/>
    <w:rsid w:val="4533B86E"/>
    <w:rsid w:val="46F1CCA7"/>
    <w:rsid w:val="48011AB8"/>
    <w:rsid w:val="4CE1DAF2"/>
    <w:rsid w:val="4F3433C6"/>
    <w:rsid w:val="5640F7D5"/>
    <w:rsid w:val="57B224A1"/>
    <w:rsid w:val="5B54D48C"/>
    <w:rsid w:val="5BE3BE59"/>
    <w:rsid w:val="5DF66C05"/>
    <w:rsid w:val="5DFA6CD0"/>
    <w:rsid w:val="5F426850"/>
    <w:rsid w:val="5FC39A9E"/>
    <w:rsid w:val="602A3DED"/>
    <w:rsid w:val="6422E665"/>
    <w:rsid w:val="648BEC75"/>
    <w:rsid w:val="65298CF6"/>
    <w:rsid w:val="66A56CC7"/>
    <w:rsid w:val="6BBBA9CA"/>
    <w:rsid w:val="6EC5A63E"/>
    <w:rsid w:val="70559D59"/>
    <w:rsid w:val="726951BC"/>
    <w:rsid w:val="75A419AC"/>
    <w:rsid w:val="76267E2F"/>
    <w:rsid w:val="76A26834"/>
    <w:rsid w:val="76E63033"/>
    <w:rsid w:val="7746B347"/>
    <w:rsid w:val="7BB799C4"/>
    <w:rsid w:val="7C00B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8FAE5"/>
  <w15:docId w15:val="{443D901D-CD31-44F5-9681-58E717CE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n-GB"/>
    </w:rPr>
  </w:style>
  <w:style w:type="paragraph" w:styleId="Heading1">
    <w:name w:val="heading 1"/>
    <w:basedOn w:val="Normal"/>
    <w:link w:val="Heading1Char"/>
    <w:uiPriority w:val="1"/>
    <w:qFormat/>
    <w:rsid w:val="00816247"/>
    <w:pPr>
      <w:outlineLvl w:val="0"/>
    </w:pPr>
    <w:rPr>
      <w:rFonts w:ascii="Arial" w:hAnsi="Arial" w:cs="Arial"/>
      <w:b/>
      <w:bCs/>
      <w:sz w:val="28"/>
      <w:szCs w:val="28"/>
    </w:rPr>
  </w:style>
  <w:style w:type="paragraph" w:styleId="Heading2">
    <w:name w:val="heading 2"/>
    <w:basedOn w:val="BodyText"/>
    <w:link w:val="Heading2Char"/>
    <w:uiPriority w:val="1"/>
    <w:qFormat/>
    <w:rsid w:val="00DB193D"/>
    <w:pPr>
      <w:numPr>
        <w:ilvl w:val="1"/>
        <w:numId w:val="1"/>
      </w:numPr>
      <w:spacing w:before="292" w:after="120"/>
      <w:mirrorIndents/>
      <w:outlineLvl w:val="1"/>
    </w:pPr>
    <w:rPr>
      <w:rFonts w:ascii="Arial" w:hAnsi="Arial" w:cs="Arial"/>
      <w:b/>
    </w:rPr>
  </w:style>
  <w:style w:type="paragraph" w:styleId="Heading3">
    <w:name w:val="heading 3"/>
    <w:basedOn w:val="Normal"/>
    <w:uiPriority w:val="1"/>
    <w:qFormat/>
    <w:rsid w:val="00FE2E56"/>
    <w:pPr>
      <w:outlineLvl w:val="2"/>
    </w:pPr>
    <w:rPr>
      <w:rFonts w:ascii="Arial" w:hAnsi="Arial" w:cs="Arial"/>
      <w:b/>
      <w:color w:val="0070C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620" w:hanging="720"/>
      <w:jc w:val="both"/>
    </w:pPr>
  </w:style>
  <w:style w:type="paragraph" w:customStyle="1" w:styleId="TableParagraph">
    <w:name w:val="Table Paragraph"/>
    <w:basedOn w:val="Normal"/>
    <w:uiPriority w:val="1"/>
    <w:qFormat/>
    <w:pPr>
      <w:spacing w:before="40"/>
      <w:ind w:left="107"/>
    </w:pPr>
  </w:style>
  <w:style w:type="paragraph" w:styleId="BalloonText">
    <w:name w:val="Balloon Text"/>
    <w:basedOn w:val="Normal"/>
    <w:link w:val="BalloonTextChar"/>
    <w:uiPriority w:val="99"/>
    <w:semiHidden/>
    <w:unhideWhenUsed/>
    <w:rsid w:val="008A78B3"/>
    <w:rPr>
      <w:rFonts w:ascii="Tahoma" w:hAnsi="Tahoma" w:cs="Tahoma"/>
      <w:sz w:val="16"/>
      <w:szCs w:val="16"/>
    </w:rPr>
  </w:style>
  <w:style w:type="character" w:customStyle="1" w:styleId="BalloonTextChar">
    <w:name w:val="Balloon Text Char"/>
    <w:basedOn w:val="DefaultParagraphFont"/>
    <w:link w:val="BalloonText"/>
    <w:uiPriority w:val="99"/>
    <w:semiHidden/>
    <w:rsid w:val="008A78B3"/>
    <w:rPr>
      <w:rFonts w:ascii="Tahoma" w:eastAsia="Verdana" w:hAnsi="Tahoma" w:cs="Tahoma"/>
      <w:sz w:val="16"/>
      <w:szCs w:val="16"/>
    </w:rPr>
  </w:style>
  <w:style w:type="paragraph" w:styleId="Revision">
    <w:name w:val="Revision"/>
    <w:hidden/>
    <w:uiPriority w:val="99"/>
    <w:semiHidden/>
    <w:rsid w:val="00B87F10"/>
    <w:pPr>
      <w:widowControl/>
      <w:autoSpaceDE/>
      <w:autoSpaceDN/>
    </w:pPr>
    <w:rPr>
      <w:rFonts w:ascii="Verdana" w:eastAsia="Verdana" w:hAnsi="Verdana" w:cs="Verdana"/>
    </w:rPr>
  </w:style>
  <w:style w:type="character" w:styleId="CommentReference">
    <w:name w:val="annotation reference"/>
    <w:basedOn w:val="DefaultParagraphFont"/>
    <w:unhideWhenUsed/>
    <w:rsid w:val="00B87F10"/>
    <w:rPr>
      <w:sz w:val="16"/>
      <w:szCs w:val="16"/>
    </w:rPr>
  </w:style>
  <w:style w:type="paragraph" w:styleId="CommentText">
    <w:name w:val="annotation text"/>
    <w:basedOn w:val="Normal"/>
    <w:link w:val="CommentTextChar"/>
    <w:unhideWhenUsed/>
    <w:rsid w:val="00B87F10"/>
    <w:rPr>
      <w:sz w:val="20"/>
      <w:szCs w:val="20"/>
    </w:rPr>
  </w:style>
  <w:style w:type="character" w:customStyle="1" w:styleId="CommentTextChar">
    <w:name w:val="Comment Text Char"/>
    <w:basedOn w:val="DefaultParagraphFont"/>
    <w:link w:val="CommentText"/>
    <w:rsid w:val="00B87F10"/>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B87F10"/>
    <w:rPr>
      <w:b/>
      <w:bCs/>
    </w:rPr>
  </w:style>
  <w:style w:type="character" w:customStyle="1" w:styleId="CommentSubjectChar">
    <w:name w:val="Comment Subject Char"/>
    <w:basedOn w:val="CommentTextChar"/>
    <w:link w:val="CommentSubject"/>
    <w:uiPriority w:val="99"/>
    <w:semiHidden/>
    <w:rsid w:val="00B87F10"/>
    <w:rPr>
      <w:rFonts w:ascii="Verdana" w:eastAsia="Verdana" w:hAnsi="Verdana" w:cs="Verdana"/>
      <w:b/>
      <w:bCs/>
      <w:sz w:val="20"/>
      <w:szCs w:val="20"/>
    </w:rPr>
  </w:style>
  <w:style w:type="paragraph" w:styleId="Header">
    <w:name w:val="header"/>
    <w:basedOn w:val="Normal"/>
    <w:link w:val="HeaderChar"/>
    <w:unhideWhenUsed/>
    <w:rsid w:val="00B87F10"/>
    <w:pPr>
      <w:tabs>
        <w:tab w:val="center" w:pos="4513"/>
        <w:tab w:val="right" w:pos="9026"/>
      </w:tabs>
    </w:pPr>
  </w:style>
  <w:style w:type="character" w:customStyle="1" w:styleId="HeaderChar">
    <w:name w:val="Header Char"/>
    <w:basedOn w:val="DefaultParagraphFont"/>
    <w:link w:val="Header"/>
    <w:rsid w:val="00B87F10"/>
    <w:rPr>
      <w:rFonts w:ascii="Verdana" w:eastAsia="Verdana" w:hAnsi="Verdana" w:cs="Verdana"/>
    </w:rPr>
  </w:style>
  <w:style w:type="paragraph" w:styleId="Footer">
    <w:name w:val="footer"/>
    <w:basedOn w:val="Normal"/>
    <w:link w:val="FooterChar"/>
    <w:uiPriority w:val="99"/>
    <w:unhideWhenUsed/>
    <w:rsid w:val="00B87F10"/>
    <w:pPr>
      <w:tabs>
        <w:tab w:val="center" w:pos="4513"/>
        <w:tab w:val="right" w:pos="9026"/>
      </w:tabs>
    </w:pPr>
  </w:style>
  <w:style w:type="character" w:customStyle="1" w:styleId="FooterChar">
    <w:name w:val="Footer Char"/>
    <w:basedOn w:val="DefaultParagraphFont"/>
    <w:link w:val="Footer"/>
    <w:uiPriority w:val="99"/>
    <w:rsid w:val="00B87F10"/>
    <w:rPr>
      <w:rFonts w:ascii="Verdana" w:eastAsia="Verdana" w:hAnsi="Verdana" w:cs="Verdana"/>
    </w:rPr>
  </w:style>
  <w:style w:type="paragraph" w:customStyle="1" w:styleId="Default">
    <w:name w:val="Default"/>
    <w:rsid w:val="00D32339"/>
    <w:pPr>
      <w:widowControl/>
      <w:adjustRightInd w:val="0"/>
    </w:pPr>
    <w:rPr>
      <w:rFonts w:ascii="Arial" w:eastAsia="Times New Roman" w:hAnsi="Arial" w:cs="Arial"/>
      <w:color w:val="000000"/>
      <w:sz w:val="24"/>
      <w:szCs w:val="24"/>
      <w:lang w:val="en-GB" w:eastAsia="en-GB"/>
    </w:rPr>
  </w:style>
  <w:style w:type="character" w:styleId="Hyperlink">
    <w:name w:val="Hyperlink"/>
    <w:uiPriority w:val="99"/>
    <w:rsid w:val="00D32339"/>
    <w:rPr>
      <w:color w:val="0000FF"/>
      <w:u w:val="single"/>
    </w:rPr>
  </w:style>
  <w:style w:type="paragraph" w:styleId="TOC1">
    <w:name w:val="toc 1"/>
    <w:basedOn w:val="Normal"/>
    <w:next w:val="Normal"/>
    <w:autoRedefine/>
    <w:uiPriority w:val="39"/>
    <w:rsid w:val="001B5470"/>
    <w:pPr>
      <w:widowControl/>
      <w:tabs>
        <w:tab w:val="left" w:pos="426"/>
        <w:tab w:val="right" w:leader="dot" w:pos="9140"/>
      </w:tabs>
      <w:autoSpaceDE/>
      <w:autoSpaceDN/>
      <w:spacing w:after="100"/>
      <w:ind w:right="425"/>
      <w:jc w:val="both"/>
    </w:pPr>
    <w:rPr>
      <w:rFonts w:ascii="Arial" w:eastAsia="Times New Roman" w:hAnsi="Arial" w:cs="Arial"/>
      <w:color w:val="FF0000"/>
      <w:sz w:val="24"/>
      <w:szCs w:val="24"/>
    </w:rPr>
  </w:style>
  <w:style w:type="paragraph" w:styleId="TOC2">
    <w:name w:val="toc 2"/>
    <w:basedOn w:val="Normal"/>
    <w:next w:val="Normal"/>
    <w:autoRedefine/>
    <w:uiPriority w:val="39"/>
    <w:rsid w:val="00D32339"/>
    <w:pPr>
      <w:widowControl/>
      <w:autoSpaceDE/>
      <w:autoSpaceDN/>
      <w:spacing w:after="100"/>
      <w:ind w:left="240" w:right="425"/>
      <w:jc w:val="both"/>
    </w:pPr>
    <w:rPr>
      <w:rFonts w:ascii="Arial" w:eastAsia="Times New Roman" w:hAnsi="Arial" w:cs="Arial"/>
      <w:color w:val="FF0000"/>
      <w:sz w:val="24"/>
      <w:szCs w:val="24"/>
    </w:rPr>
  </w:style>
  <w:style w:type="paragraph" w:styleId="TOC3">
    <w:name w:val="toc 3"/>
    <w:basedOn w:val="Normal"/>
    <w:next w:val="Normal"/>
    <w:autoRedefine/>
    <w:uiPriority w:val="39"/>
    <w:unhideWhenUsed/>
    <w:rsid w:val="00B129F5"/>
    <w:pPr>
      <w:spacing w:after="100"/>
      <w:ind w:left="440"/>
    </w:pPr>
  </w:style>
  <w:style w:type="character" w:customStyle="1" w:styleId="Heading2Char">
    <w:name w:val="Heading 2 Char"/>
    <w:basedOn w:val="DefaultParagraphFont"/>
    <w:link w:val="Heading2"/>
    <w:uiPriority w:val="1"/>
    <w:rsid w:val="00DD25F7"/>
    <w:rPr>
      <w:rFonts w:ascii="Arial" w:eastAsia="Verdana" w:hAnsi="Arial" w:cs="Arial"/>
      <w:b/>
      <w:sz w:val="24"/>
      <w:szCs w:val="24"/>
      <w:lang w:val="en-GB"/>
    </w:rPr>
  </w:style>
  <w:style w:type="paragraph" w:styleId="BodyText2">
    <w:name w:val="Body Text 2"/>
    <w:basedOn w:val="Normal"/>
    <w:link w:val="BodyText2Char"/>
    <w:uiPriority w:val="99"/>
    <w:semiHidden/>
    <w:unhideWhenUsed/>
    <w:rsid w:val="00CE5E83"/>
    <w:pPr>
      <w:spacing w:after="120" w:line="480" w:lineRule="auto"/>
    </w:pPr>
  </w:style>
  <w:style w:type="character" w:customStyle="1" w:styleId="BodyText2Char">
    <w:name w:val="Body Text 2 Char"/>
    <w:basedOn w:val="DefaultParagraphFont"/>
    <w:link w:val="BodyText2"/>
    <w:uiPriority w:val="99"/>
    <w:semiHidden/>
    <w:rsid w:val="00CE5E83"/>
    <w:rPr>
      <w:rFonts w:ascii="Verdana" w:eastAsia="Verdana" w:hAnsi="Verdana" w:cs="Verdana"/>
      <w:lang w:val="en-GB"/>
    </w:rPr>
  </w:style>
  <w:style w:type="character" w:styleId="FollowedHyperlink">
    <w:name w:val="FollowedHyperlink"/>
    <w:basedOn w:val="DefaultParagraphFont"/>
    <w:uiPriority w:val="99"/>
    <w:semiHidden/>
    <w:unhideWhenUsed/>
    <w:rsid w:val="00B9422C"/>
    <w:rPr>
      <w:color w:val="800080" w:themeColor="followedHyperlink"/>
      <w:u w:val="single"/>
    </w:rPr>
  </w:style>
  <w:style w:type="table" w:styleId="TableGrid">
    <w:name w:val="Table Grid"/>
    <w:basedOn w:val="TableNormal"/>
    <w:uiPriority w:val="59"/>
    <w:rsid w:val="00712A50"/>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Heading2">
    <w:name w:val="L&amp;D Heading 2"/>
    <w:basedOn w:val="Heading1"/>
    <w:link w:val="LDHeading2Char"/>
    <w:uiPriority w:val="1"/>
    <w:qFormat/>
    <w:rsid w:val="00815388"/>
    <w:pPr>
      <w:tabs>
        <w:tab w:val="left" w:pos="567"/>
      </w:tabs>
      <w:ind w:left="709" w:hanging="709"/>
    </w:pPr>
    <w:rPr>
      <w:sz w:val="24"/>
      <w:szCs w:val="24"/>
    </w:rPr>
  </w:style>
  <w:style w:type="character" w:customStyle="1" w:styleId="Heading1Char">
    <w:name w:val="Heading 1 Char"/>
    <w:basedOn w:val="DefaultParagraphFont"/>
    <w:link w:val="Heading1"/>
    <w:uiPriority w:val="1"/>
    <w:rsid w:val="00815388"/>
    <w:rPr>
      <w:rFonts w:ascii="Arial" w:eastAsia="Verdana" w:hAnsi="Arial" w:cs="Arial"/>
      <w:b/>
      <w:bCs/>
      <w:sz w:val="28"/>
      <w:szCs w:val="28"/>
      <w:lang w:val="en-GB"/>
    </w:rPr>
  </w:style>
  <w:style w:type="character" w:customStyle="1" w:styleId="LDHeading2Char">
    <w:name w:val="L&amp;D Heading 2 Char"/>
    <w:basedOn w:val="Heading1Char"/>
    <w:link w:val="LDHeading2"/>
    <w:uiPriority w:val="1"/>
    <w:rsid w:val="00815388"/>
    <w:rPr>
      <w:rFonts w:ascii="Arial" w:eastAsia="Verdana" w:hAnsi="Arial" w:cs="Arial"/>
      <w:b/>
      <w:bCs/>
      <w:sz w:val="24"/>
      <w:szCs w:val="24"/>
      <w:lang w:val="en-GB"/>
    </w:rPr>
  </w:style>
  <w:style w:type="paragraph" w:styleId="NoSpacing">
    <w:name w:val="No Spacing"/>
    <w:uiPriority w:val="1"/>
    <w:qFormat/>
    <w:rsid w:val="00E82844"/>
    <w:rPr>
      <w:rFonts w:ascii="Verdana" w:eastAsia="Verdana" w:hAnsi="Verdana" w:cs="Verdana"/>
      <w:lang w:val="en-GB"/>
    </w:rPr>
  </w:style>
  <w:style w:type="character" w:styleId="UnresolvedMention">
    <w:name w:val="Unresolved Mention"/>
    <w:basedOn w:val="DefaultParagraphFont"/>
    <w:uiPriority w:val="99"/>
    <w:semiHidden/>
    <w:unhideWhenUsed/>
    <w:rsid w:val="00EE0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231">
      <w:bodyDiv w:val="1"/>
      <w:marLeft w:val="0"/>
      <w:marRight w:val="0"/>
      <w:marTop w:val="0"/>
      <w:marBottom w:val="0"/>
      <w:divBdr>
        <w:top w:val="none" w:sz="0" w:space="0" w:color="auto"/>
        <w:left w:val="none" w:sz="0" w:space="0" w:color="auto"/>
        <w:bottom w:val="none" w:sz="0" w:space="0" w:color="auto"/>
        <w:right w:val="none" w:sz="0" w:space="0" w:color="auto"/>
      </w:divBdr>
    </w:div>
    <w:div w:id="85394062">
      <w:bodyDiv w:val="1"/>
      <w:marLeft w:val="0"/>
      <w:marRight w:val="0"/>
      <w:marTop w:val="0"/>
      <w:marBottom w:val="0"/>
      <w:divBdr>
        <w:top w:val="none" w:sz="0" w:space="0" w:color="auto"/>
        <w:left w:val="none" w:sz="0" w:space="0" w:color="auto"/>
        <w:bottom w:val="none" w:sz="0" w:space="0" w:color="auto"/>
        <w:right w:val="none" w:sz="0" w:space="0" w:color="auto"/>
      </w:divBdr>
      <w:divsChild>
        <w:div w:id="673071369">
          <w:marLeft w:val="0"/>
          <w:marRight w:val="0"/>
          <w:marTop w:val="0"/>
          <w:marBottom w:val="0"/>
          <w:divBdr>
            <w:top w:val="none" w:sz="0" w:space="0" w:color="auto"/>
            <w:left w:val="none" w:sz="0" w:space="0" w:color="auto"/>
            <w:bottom w:val="none" w:sz="0" w:space="0" w:color="auto"/>
            <w:right w:val="none" w:sz="0" w:space="0" w:color="auto"/>
          </w:divBdr>
        </w:div>
      </w:divsChild>
    </w:div>
    <w:div w:id="277564262">
      <w:bodyDiv w:val="1"/>
      <w:marLeft w:val="0"/>
      <w:marRight w:val="0"/>
      <w:marTop w:val="0"/>
      <w:marBottom w:val="0"/>
      <w:divBdr>
        <w:top w:val="none" w:sz="0" w:space="0" w:color="auto"/>
        <w:left w:val="none" w:sz="0" w:space="0" w:color="auto"/>
        <w:bottom w:val="none" w:sz="0" w:space="0" w:color="auto"/>
        <w:right w:val="none" w:sz="0" w:space="0" w:color="auto"/>
      </w:divBdr>
    </w:div>
    <w:div w:id="330447327">
      <w:bodyDiv w:val="1"/>
      <w:marLeft w:val="0"/>
      <w:marRight w:val="0"/>
      <w:marTop w:val="0"/>
      <w:marBottom w:val="0"/>
      <w:divBdr>
        <w:top w:val="none" w:sz="0" w:space="0" w:color="auto"/>
        <w:left w:val="none" w:sz="0" w:space="0" w:color="auto"/>
        <w:bottom w:val="none" w:sz="0" w:space="0" w:color="auto"/>
        <w:right w:val="none" w:sz="0" w:space="0" w:color="auto"/>
      </w:divBdr>
    </w:div>
    <w:div w:id="453989535">
      <w:bodyDiv w:val="1"/>
      <w:marLeft w:val="0"/>
      <w:marRight w:val="0"/>
      <w:marTop w:val="0"/>
      <w:marBottom w:val="0"/>
      <w:divBdr>
        <w:top w:val="none" w:sz="0" w:space="0" w:color="auto"/>
        <w:left w:val="none" w:sz="0" w:space="0" w:color="auto"/>
        <w:bottom w:val="none" w:sz="0" w:space="0" w:color="auto"/>
        <w:right w:val="none" w:sz="0" w:space="0" w:color="auto"/>
      </w:divBdr>
    </w:div>
    <w:div w:id="492836209">
      <w:bodyDiv w:val="1"/>
      <w:marLeft w:val="0"/>
      <w:marRight w:val="0"/>
      <w:marTop w:val="0"/>
      <w:marBottom w:val="0"/>
      <w:divBdr>
        <w:top w:val="none" w:sz="0" w:space="0" w:color="auto"/>
        <w:left w:val="none" w:sz="0" w:space="0" w:color="auto"/>
        <w:bottom w:val="none" w:sz="0" w:space="0" w:color="auto"/>
        <w:right w:val="none" w:sz="0" w:space="0" w:color="auto"/>
      </w:divBdr>
    </w:div>
    <w:div w:id="1200313159">
      <w:bodyDiv w:val="1"/>
      <w:marLeft w:val="0"/>
      <w:marRight w:val="0"/>
      <w:marTop w:val="0"/>
      <w:marBottom w:val="0"/>
      <w:divBdr>
        <w:top w:val="none" w:sz="0" w:space="0" w:color="auto"/>
        <w:left w:val="none" w:sz="0" w:space="0" w:color="auto"/>
        <w:bottom w:val="none" w:sz="0" w:space="0" w:color="auto"/>
        <w:right w:val="none" w:sz="0" w:space="0" w:color="auto"/>
      </w:divBdr>
      <w:divsChild>
        <w:div w:id="1088189693">
          <w:marLeft w:val="0"/>
          <w:marRight w:val="0"/>
          <w:marTop w:val="0"/>
          <w:marBottom w:val="0"/>
          <w:divBdr>
            <w:top w:val="none" w:sz="0" w:space="0" w:color="auto"/>
            <w:left w:val="none" w:sz="0" w:space="0" w:color="auto"/>
            <w:bottom w:val="none" w:sz="0" w:space="0" w:color="auto"/>
            <w:right w:val="none" w:sz="0" w:space="0" w:color="auto"/>
          </w:divBdr>
        </w:div>
      </w:divsChild>
    </w:div>
    <w:div w:id="1267350664">
      <w:bodyDiv w:val="1"/>
      <w:marLeft w:val="0"/>
      <w:marRight w:val="0"/>
      <w:marTop w:val="0"/>
      <w:marBottom w:val="0"/>
      <w:divBdr>
        <w:top w:val="none" w:sz="0" w:space="0" w:color="auto"/>
        <w:left w:val="none" w:sz="0" w:space="0" w:color="auto"/>
        <w:bottom w:val="none" w:sz="0" w:space="0" w:color="auto"/>
        <w:right w:val="none" w:sz="0" w:space="0" w:color="auto"/>
      </w:divBdr>
    </w:div>
    <w:div w:id="1621187084">
      <w:bodyDiv w:val="1"/>
      <w:marLeft w:val="0"/>
      <w:marRight w:val="0"/>
      <w:marTop w:val="0"/>
      <w:marBottom w:val="0"/>
      <w:divBdr>
        <w:top w:val="none" w:sz="0" w:space="0" w:color="auto"/>
        <w:left w:val="none" w:sz="0" w:space="0" w:color="auto"/>
        <w:bottom w:val="none" w:sz="0" w:space="0" w:color="auto"/>
        <w:right w:val="none" w:sz="0" w:space="0" w:color="auto"/>
      </w:divBdr>
    </w:div>
    <w:div w:id="1830515224">
      <w:bodyDiv w:val="1"/>
      <w:marLeft w:val="0"/>
      <w:marRight w:val="0"/>
      <w:marTop w:val="0"/>
      <w:marBottom w:val="0"/>
      <w:divBdr>
        <w:top w:val="none" w:sz="0" w:space="0" w:color="auto"/>
        <w:left w:val="none" w:sz="0" w:space="0" w:color="auto"/>
        <w:bottom w:val="none" w:sz="0" w:space="0" w:color="auto"/>
        <w:right w:val="none" w:sz="0" w:space="0" w:color="auto"/>
      </w:divBdr>
      <w:divsChild>
        <w:div w:id="11380326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se.gov.uk/pubns/books/hsg10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gov.uk/pubns/books/hsg10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DD937-0E47-42C4-A13E-8F606991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15</Pages>
  <Words>4061</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CROWDER</dc:creator>
  <cp:lastModifiedBy>Rowe, Jordan</cp:lastModifiedBy>
  <cp:revision>396</cp:revision>
  <cp:lastPrinted>2021-01-17T09:42:00Z</cp:lastPrinted>
  <dcterms:created xsi:type="dcterms:W3CDTF">2023-07-03T07:41:00Z</dcterms:created>
  <dcterms:modified xsi:type="dcterms:W3CDTF">2026-04-29T11:35:00Z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2008-02-18T00:00:00Z</vt:filetime>
  </property>
  <property fmtid="{D5CDD505-2E9C-101B-9397-08002B2CF9AE}" pid="3" name="Creator">
    <vt:lpwstr>Acrobat PDFMaker 8.0 for Word</vt:lpwstr>
  </property>
  <property fmtid="{D5CDD505-2E9C-101B-9397-08002B2CF9AE}" pid="4" name="LastSaved">
    <vt:filetime>2019-02-08T00:00:00Z</vt:filetime>
  </property>
</Properties>
</file>